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0E" w:rsidRDefault="0072130E" w:rsidP="0072130E">
      <w:pPr>
        <w:tabs>
          <w:tab w:val="left" w:pos="-1440"/>
        </w:tabs>
        <w:ind w:left="2160" w:hanging="2160"/>
        <w:rPr>
          <w:b/>
          <w:bCs/>
        </w:rPr>
      </w:pPr>
      <w:bookmarkStart w:id="0" w:name="_GoBack"/>
      <w:bookmarkEnd w:id="0"/>
      <w:r>
        <w:rPr>
          <w:b/>
          <w:bCs/>
          <w:noProof/>
          <w:lang w:val="en-CA" w:eastAsia="en-CA"/>
        </w:rPr>
        <w:drawing>
          <wp:anchor distT="0" distB="0" distL="114300" distR="114300" simplePos="0" relativeHeight="251659264" behindDoc="1" locked="0" layoutInCell="1" allowOverlap="1" wp14:anchorId="139F2449" wp14:editId="5B3FB299">
            <wp:simplePos x="0" y="0"/>
            <wp:positionH relativeFrom="margin">
              <wp:align>center</wp:align>
            </wp:positionH>
            <wp:positionV relativeFrom="paragraph">
              <wp:posOffset>-290830</wp:posOffset>
            </wp:positionV>
            <wp:extent cx="2146300" cy="723900"/>
            <wp:effectExtent l="0" t="0" r="6350" b="0"/>
            <wp:wrapNone/>
            <wp:docPr id="2" name="Picture 1" descr="Description: 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4148.E0F33DF0"/>
                    <pic:cNvPicPr>
                      <a:picLocks noChangeAspect="1" noChangeArrowheads="1"/>
                    </pic:cNvPicPr>
                  </pic:nvPicPr>
                  <pic:blipFill>
                    <a:blip r:embed="rId7" cstate="print"/>
                    <a:srcRect/>
                    <a:stretch>
                      <a:fillRect/>
                    </a:stretch>
                  </pic:blipFill>
                  <pic:spPr bwMode="auto">
                    <a:xfrm>
                      <a:off x="0" y="0"/>
                      <a:ext cx="2146300" cy="723900"/>
                    </a:xfrm>
                    <a:prstGeom prst="rect">
                      <a:avLst/>
                    </a:prstGeom>
                    <a:noFill/>
                    <a:ln w="9525">
                      <a:noFill/>
                      <a:miter lim="800000"/>
                      <a:headEnd/>
                      <a:tailEnd/>
                    </a:ln>
                  </pic:spPr>
                </pic:pic>
              </a:graphicData>
            </a:graphic>
          </wp:anchor>
        </w:drawing>
      </w:r>
    </w:p>
    <w:p w:rsidR="0072130E" w:rsidRDefault="0072130E" w:rsidP="0072130E">
      <w:pPr>
        <w:tabs>
          <w:tab w:val="left" w:pos="-1440"/>
        </w:tabs>
        <w:ind w:left="2160" w:hanging="2160"/>
        <w:rPr>
          <w:b/>
          <w:bCs/>
        </w:rPr>
      </w:pPr>
    </w:p>
    <w:p w:rsidR="0072130E" w:rsidRDefault="0072130E" w:rsidP="0072130E">
      <w:pPr>
        <w:tabs>
          <w:tab w:val="left" w:pos="-1440"/>
        </w:tabs>
        <w:ind w:left="2160" w:hanging="2160"/>
        <w:rPr>
          <w:b/>
          <w:bCs/>
        </w:rPr>
      </w:pPr>
    </w:p>
    <w:p w:rsidR="0072130E" w:rsidRPr="00830D67" w:rsidRDefault="0072130E" w:rsidP="0072130E">
      <w:pPr>
        <w:pStyle w:val="Heading1"/>
        <w:keepNext w:val="0"/>
        <w:widowControl/>
        <w:tabs>
          <w:tab w:val="left" w:pos="2610"/>
        </w:tabs>
        <w:autoSpaceDE/>
        <w:autoSpaceDN/>
        <w:adjustRightInd/>
        <w:rPr>
          <w:rFonts w:asciiTheme="minorHAnsi" w:hAnsiTheme="minorHAnsi"/>
          <w:bCs w:val="0"/>
          <w:sz w:val="32"/>
          <w:szCs w:val="32"/>
        </w:rPr>
      </w:pPr>
      <w:r w:rsidRPr="00FE73B9">
        <w:rPr>
          <w:rFonts w:asciiTheme="minorHAnsi" w:hAnsiTheme="minorHAnsi"/>
          <w:bCs w:val="0"/>
          <w:sz w:val="28"/>
          <w:szCs w:val="32"/>
        </w:rPr>
        <w:t>DEPARTMENT OF BUSINESS AND OFFICE ADMINISTRATION</w:t>
      </w:r>
    </w:p>
    <w:p w:rsidR="0072130E" w:rsidRDefault="0072130E" w:rsidP="0072130E">
      <w:pPr>
        <w:pStyle w:val="Heading1"/>
        <w:keepNext w:val="0"/>
        <w:widowControl/>
        <w:tabs>
          <w:tab w:val="left" w:pos="2610"/>
        </w:tabs>
        <w:autoSpaceDE/>
        <w:autoSpaceDN/>
        <w:adjustRightInd/>
        <w:rPr>
          <w:rFonts w:asciiTheme="minorHAnsi" w:hAnsiTheme="minorHAnsi"/>
          <w:bCs w:val="0"/>
          <w:sz w:val="28"/>
          <w:szCs w:val="28"/>
        </w:rPr>
      </w:pPr>
      <w:r>
        <w:rPr>
          <w:rFonts w:asciiTheme="minorHAnsi" w:hAnsiTheme="minorHAnsi"/>
          <w:bCs w:val="0"/>
          <w:sz w:val="28"/>
          <w:szCs w:val="28"/>
        </w:rPr>
        <w:t>COURSE OUTLINE – FALL 2018</w:t>
      </w:r>
    </w:p>
    <w:p w:rsidR="0072130E" w:rsidRDefault="0072130E" w:rsidP="0072130E">
      <w:pPr>
        <w:pStyle w:val="Heading1"/>
        <w:keepNext w:val="0"/>
        <w:widowControl/>
        <w:tabs>
          <w:tab w:val="left" w:pos="2610"/>
        </w:tabs>
        <w:autoSpaceDE/>
        <w:autoSpaceDN/>
        <w:adjustRightInd/>
        <w:rPr>
          <w:rFonts w:asciiTheme="minorHAnsi" w:hAnsiTheme="minorHAnsi"/>
          <w:bCs w:val="0"/>
          <w:color w:val="808080" w:themeColor="background1" w:themeShade="80"/>
          <w:sz w:val="32"/>
          <w:szCs w:val="32"/>
        </w:rPr>
      </w:pPr>
      <w:r w:rsidRPr="00830D67">
        <w:rPr>
          <w:rFonts w:asciiTheme="minorHAnsi" w:hAnsiTheme="minorHAnsi"/>
          <w:bCs w:val="0"/>
          <w:color w:val="808080" w:themeColor="background1" w:themeShade="80"/>
          <w:sz w:val="32"/>
          <w:szCs w:val="32"/>
        </w:rPr>
        <w:t xml:space="preserve">OA 1310 </w:t>
      </w:r>
      <w:r>
        <w:rPr>
          <w:rFonts w:asciiTheme="minorHAnsi" w:hAnsiTheme="minorHAnsi"/>
          <w:bCs w:val="0"/>
          <w:color w:val="808080" w:themeColor="background1" w:themeShade="80"/>
          <w:sz w:val="32"/>
          <w:szCs w:val="32"/>
        </w:rPr>
        <w:t>A2</w:t>
      </w:r>
      <w:r w:rsidRPr="00830D67">
        <w:rPr>
          <w:rFonts w:asciiTheme="minorHAnsi" w:hAnsiTheme="minorHAnsi"/>
          <w:bCs w:val="0"/>
          <w:color w:val="808080" w:themeColor="background1" w:themeShade="80"/>
          <w:sz w:val="32"/>
          <w:szCs w:val="32"/>
        </w:rPr>
        <w:t xml:space="preserve"> Basic Bookkeeping I</w:t>
      </w:r>
      <w:r>
        <w:rPr>
          <w:rFonts w:asciiTheme="minorHAnsi" w:hAnsiTheme="minorHAnsi"/>
          <w:bCs w:val="0"/>
          <w:color w:val="808080" w:themeColor="background1" w:themeShade="80"/>
          <w:sz w:val="32"/>
          <w:szCs w:val="32"/>
        </w:rPr>
        <w:t xml:space="preserve"> </w:t>
      </w:r>
      <w:r w:rsidRPr="00830D67">
        <w:rPr>
          <w:rFonts w:asciiTheme="minorHAnsi" w:hAnsiTheme="minorHAnsi"/>
          <w:bCs w:val="0"/>
          <w:color w:val="808080" w:themeColor="background1" w:themeShade="80"/>
          <w:sz w:val="32"/>
          <w:szCs w:val="32"/>
        </w:rPr>
        <w:t>3</w:t>
      </w:r>
      <w:r>
        <w:rPr>
          <w:rFonts w:asciiTheme="minorHAnsi" w:hAnsiTheme="minorHAnsi"/>
          <w:bCs w:val="0"/>
          <w:color w:val="808080" w:themeColor="background1" w:themeShade="80"/>
          <w:sz w:val="32"/>
          <w:szCs w:val="32"/>
        </w:rPr>
        <w:t xml:space="preserve"> </w:t>
      </w:r>
      <w:r w:rsidRPr="00830D67">
        <w:rPr>
          <w:rFonts w:asciiTheme="minorHAnsi" w:hAnsiTheme="minorHAnsi"/>
          <w:bCs w:val="0"/>
          <w:color w:val="808080" w:themeColor="background1" w:themeShade="80"/>
          <w:sz w:val="32"/>
          <w:szCs w:val="32"/>
        </w:rPr>
        <w:t>(3-0-0</w:t>
      </w:r>
      <w:r>
        <w:rPr>
          <w:rFonts w:asciiTheme="minorHAnsi" w:hAnsiTheme="minorHAnsi"/>
          <w:bCs w:val="0"/>
          <w:color w:val="808080" w:themeColor="background1" w:themeShade="80"/>
          <w:sz w:val="32"/>
          <w:szCs w:val="32"/>
        </w:rPr>
        <w:t>) 45 Hours 15 Weeks</w:t>
      </w:r>
    </w:p>
    <w:p w:rsidR="0072130E" w:rsidRPr="00830D67" w:rsidRDefault="0072130E" w:rsidP="0072130E">
      <w:pPr>
        <w:pStyle w:val="Heading1"/>
        <w:keepNext w:val="0"/>
        <w:widowControl/>
        <w:tabs>
          <w:tab w:val="left" w:pos="2610"/>
        </w:tabs>
        <w:autoSpaceDE/>
        <w:autoSpaceDN/>
        <w:adjustRightInd/>
        <w:rPr>
          <w:rFonts w:asciiTheme="minorHAnsi" w:hAnsiTheme="minorHAnsi"/>
          <w:bCs w:val="0"/>
          <w:color w:val="808080" w:themeColor="background1" w:themeShade="80"/>
          <w:sz w:val="32"/>
          <w:szCs w:val="32"/>
        </w:rPr>
      </w:pPr>
      <w:r w:rsidRPr="006254F6">
        <w:rPr>
          <w:rFonts w:asciiTheme="minorHAnsi" w:hAnsiTheme="minorHAnsi"/>
          <w:bCs w:val="0"/>
          <w:color w:val="808080" w:themeColor="background1" w:themeShade="80"/>
          <w:sz w:val="32"/>
          <w:szCs w:val="32"/>
        </w:rPr>
        <w:t xml:space="preserve">Tuesday and Thursday </w:t>
      </w:r>
      <w:r>
        <w:rPr>
          <w:rFonts w:asciiTheme="minorHAnsi" w:hAnsiTheme="minorHAnsi"/>
          <w:bCs w:val="0"/>
          <w:color w:val="808080" w:themeColor="background1" w:themeShade="80"/>
          <w:sz w:val="32"/>
          <w:szCs w:val="32"/>
        </w:rPr>
        <w:t>Time 1:00 pm – 2:20 pm</w:t>
      </w:r>
      <w:r w:rsidR="00C56174">
        <w:rPr>
          <w:rFonts w:asciiTheme="minorHAnsi" w:hAnsiTheme="minorHAnsi"/>
          <w:bCs w:val="0"/>
          <w:color w:val="808080" w:themeColor="background1" w:themeShade="80"/>
          <w:sz w:val="32"/>
          <w:szCs w:val="32"/>
        </w:rPr>
        <w:t xml:space="preserve"> Room A313</w:t>
      </w:r>
    </w:p>
    <w:tbl>
      <w:tblPr>
        <w:tblpPr w:leftFromText="180" w:rightFromText="180" w:vertAnchor="text" w:horzAnchor="margin" w:tblpXSpec="center" w:tblpY="99"/>
        <w:tblW w:w="9360" w:type="dxa"/>
        <w:tblLook w:val="0000" w:firstRow="0" w:lastRow="0" w:firstColumn="0" w:lastColumn="0" w:noHBand="0" w:noVBand="0"/>
      </w:tblPr>
      <w:tblGrid>
        <w:gridCol w:w="1364"/>
        <w:gridCol w:w="3366"/>
        <w:gridCol w:w="1487"/>
        <w:gridCol w:w="3143"/>
      </w:tblGrid>
      <w:tr w:rsidR="0072130E" w:rsidRPr="00CA2E07" w:rsidTr="00CE3F66">
        <w:trPr>
          <w:trHeight w:val="360"/>
        </w:trPr>
        <w:tc>
          <w:tcPr>
            <w:tcW w:w="236" w:type="dxa"/>
            <w:vAlign w:val="center"/>
          </w:tcPr>
          <w:p w:rsidR="0072130E" w:rsidRPr="00830D67" w:rsidRDefault="0072130E" w:rsidP="00CE3F66">
            <w:pPr>
              <w:pStyle w:val="InstructorInformation"/>
              <w:spacing w:line="276" w:lineRule="auto"/>
              <w:rPr>
                <w:rFonts w:asciiTheme="minorHAnsi" w:hAnsiTheme="minorHAnsi"/>
                <w:b/>
                <w:sz w:val="28"/>
                <w:szCs w:val="28"/>
              </w:rPr>
            </w:pPr>
            <w:r w:rsidRPr="00830D67">
              <w:rPr>
                <w:rFonts w:asciiTheme="minorHAnsi" w:hAnsiTheme="minorHAnsi"/>
                <w:b/>
                <w:sz w:val="28"/>
                <w:szCs w:val="28"/>
              </w:rPr>
              <w:t>Instructor</w:t>
            </w:r>
          </w:p>
        </w:tc>
        <w:tc>
          <w:tcPr>
            <w:tcW w:w="4195" w:type="dxa"/>
            <w:vAlign w:val="center"/>
          </w:tcPr>
          <w:p w:rsidR="0072130E" w:rsidRPr="00830D67" w:rsidRDefault="0072130E" w:rsidP="00CE3F66">
            <w:pPr>
              <w:pStyle w:val="InstructorInformation"/>
              <w:rPr>
                <w:rStyle w:val="PlaceholderText"/>
                <w:rFonts w:asciiTheme="minorHAnsi" w:hAnsiTheme="minorHAnsi"/>
                <w:sz w:val="28"/>
                <w:szCs w:val="28"/>
              </w:rPr>
            </w:pPr>
            <w:r>
              <w:rPr>
                <w:rStyle w:val="PlaceholderText"/>
                <w:rFonts w:asciiTheme="minorHAnsi" w:hAnsiTheme="minorHAnsi"/>
                <w:sz w:val="28"/>
                <w:szCs w:val="28"/>
              </w:rPr>
              <w:t>Dawn Greig</w:t>
            </w:r>
          </w:p>
        </w:tc>
        <w:tc>
          <w:tcPr>
            <w:tcW w:w="1750" w:type="dxa"/>
            <w:vAlign w:val="center"/>
          </w:tcPr>
          <w:p w:rsidR="0072130E" w:rsidRPr="00830D67" w:rsidRDefault="0072130E" w:rsidP="00CE3F66">
            <w:pPr>
              <w:pStyle w:val="InstructorInformation"/>
              <w:spacing w:line="276" w:lineRule="auto"/>
              <w:rPr>
                <w:rFonts w:asciiTheme="minorHAnsi" w:hAnsiTheme="minorHAnsi"/>
                <w:b/>
                <w:sz w:val="28"/>
                <w:szCs w:val="28"/>
              </w:rPr>
            </w:pPr>
            <w:r w:rsidRPr="00830D67">
              <w:rPr>
                <w:rFonts w:asciiTheme="minorHAnsi" w:hAnsiTheme="minorHAnsi"/>
                <w:b/>
                <w:sz w:val="28"/>
                <w:szCs w:val="28"/>
              </w:rPr>
              <w:t>Phone</w:t>
            </w:r>
          </w:p>
        </w:tc>
        <w:tc>
          <w:tcPr>
            <w:tcW w:w="3539" w:type="dxa"/>
            <w:vAlign w:val="center"/>
          </w:tcPr>
          <w:p w:rsidR="0072130E" w:rsidRDefault="0072130E" w:rsidP="00CE3F66">
            <w:pPr>
              <w:pStyle w:val="InstructorInformation"/>
              <w:rPr>
                <w:rStyle w:val="PlaceholderText"/>
                <w:rFonts w:asciiTheme="minorHAnsi" w:hAnsiTheme="minorHAnsi"/>
                <w:sz w:val="28"/>
                <w:szCs w:val="28"/>
              </w:rPr>
            </w:pPr>
          </w:p>
          <w:p w:rsidR="0072130E" w:rsidRDefault="0072130E" w:rsidP="00CE3F66">
            <w:pPr>
              <w:pStyle w:val="InstructorInformation"/>
              <w:rPr>
                <w:rStyle w:val="PlaceholderText"/>
                <w:rFonts w:asciiTheme="minorHAnsi" w:hAnsiTheme="minorHAnsi"/>
                <w:sz w:val="28"/>
                <w:szCs w:val="28"/>
              </w:rPr>
            </w:pPr>
            <w:r>
              <w:rPr>
                <w:rStyle w:val="PlaceholderText"/>
                <w:rFonts w:asciiTheme="minorHAnsi" w:hAnsiTheme="minorHAnsi"/>
                <w:sz w:val="28"/>
                <w:szCs w:val="28"/>
              </w:rPr>
              <w:t>780-539-2873</w:t>
            </w:r>
          </w:p>
          <w:p w:rsidR="0072130E" w:rsidRPr="00830D67" w:rsidRDefault="0072130E" w:rsidP="00CE3F66">
            <w:pPr>
              <w:pStyle w:val="InstructorInformation"/>
              <w:rPr>
                <w:rStyle w:val="PlaceholderText"/>
                <w:rFonts w:asciiTheme="minorHAnsi" w:hAnsiTheme="minorHAnsi"/>
                <w:sz w:val="28"/>
                <w:szCs w:val="28"/>
              </w:rPr>
            </w:pPr>
          </w:p>
        </w:tc>
      </w:tr>
      <w:tr w:rsidR="0072130E" w:rsidRPr="00CA2E07" w:rsidTr="00CE3F66">
        <w:trPr>
          <w:trHeight w:val="360"/>
        </w:trPr>
        <w:tc>
          <w:tcPr>
            <w:tcW w:w="236" w:type="dxa"/>
            <w:vAlign w:val="center"/>
          </w:tcPr>
          <w:p w:rsidR="0072130E" w:rsidRPr="00830D67" w:rsidRDefault="0072130E" w:rsidP="00CE3F66">
            <w:pPr>
              <w:pStyle w:val="InstructorInformation"/>
              <w:spacing w:line="276" w:lineRule="auto"/>
              <w:rPr>
                <w:rFonts w:asciiTheme="minorHAnsi" w:hAnsiTheme="minorHAnsi"/>
                <w:b/>
                <w:sz w:val="28"/>
                <w:szCs w:val="28"/>
              </w:rPr>
            </w:pPr>
            <w:r w:rsidRPr="00830D67">
              <w:rPr>
                <w:rFonts w:asciiTheme="minorHAnsi" w:hAnsiTheme="minorHAnsi"/>
                <w:b/>
                <w:sz w:val="28"/>
                <w:szCs w:val="28"/>
              </w:rPr>
              <w:t>Office</w:t>
            </w:r>
          </w:p>
        </w:tc>
        <w:tc>
          <w:tcPr>
            <w:tcW w:w="4195" w:type="dxa"/>
            <w:vAlign w:val="center"/>
          </w:tcPr>
          <w:p w:rsidR="0072130E" w:rsidRPr="00830D67" w:rsidRDefault="0072130E" w:rsidP="00CE3F66">
            <w:pPr>
              <w:pStyle w:val="InstructorInformation"/>
              <w:rPr>
                <w:rStyle w:val="PlaceholderText"/>
                <w:rFonts w:asciiTheme="minorHAnsi" w:hAnsiTheme="minorHAnsi"/>
                <w:sz w:val="28"/>
                <w:szCs w:val="28"/>
              </w:rPr>
            </w:pPr>
            <w:r>
              <w:rPr>
                <w:rStyle w:val="PlaceholderText"/>
                <w:rFonts w:asciiTheme="minorHAnsi" w:hAnsiTheme="minorHAnsi"/>
                <w:sz w:val="28"/>
                <w:szCs w:val="28"/>
              </w:rPr>
              <w:t>C203</w:t>
            </w:r>
          </w:p>
        </w:tc>
        <w:tc>
          <w:tcPr>
            <w:tcW w:w="1750" w:type="dxa"/>
            <w:vAlign w:val="center"/>
          </w:tcPr>
          <w:p w:rsidR="0072130E" w:rsidRPr="00830D67" w:rsidRDefault="0072130E" w:rsidP="00CE3F66">
            <w:pPr>
              <w:pStyle w:val="InstructorInformation"/>
              <w:spacing w:line="276" w:lineRule="auto"/>
              <w:rPr>
                <w:rFonts w:asciiTheme="minorHAnsi" w:hAnsiTheme="minorHAnsi"/>
                <w:b/>
                <w:sz w:val="28"/>
                <w:szCs w:val="28"/>
              </w:rPr>
            </w:pPr>
            <w:r w:rsidRPr="00830D67">
              <w:rPr>
                <w:rFonts w:asciiTheme="minorHAnsi" w:hAnsiTheme="minorHAnsi"/>
                <w:b/>
                <w:sz w:val="28"/>
                <w:szCs w:val="28"/>
              </w:rPr>
              <w:t>E-mail</w:t>
            </w:r>
          </w:p>
        </w:tc>
        <w:tc>
          <w:tcPr>
            <w:tcW w:w="3539" w:type="dxa"/>
            <w:vAlign w:val="center"/>
          </w:tcPr>
          <w:p w:rsidR="0072130E" w:rsidRPr="00830D67" w:rsidRDefault="0072130E" w:rsidP="00CE3F66">
            <w:pPr>
              <w:pStyle w:val="InstructorInformation"/>
              <w:rPr>
                <w:rStyle w:val="PlaceholderText"/>
                <w:rFonts w:asciiTheme="minorHAnsi" w:hAnsiTheme="minorHAnsi"/>
                <w:sz w:val="28"/>
                <w:szCs w:val="28"/>
              </w:rPr>
            </w:pPr>
            <w:r>
              <w:rPr>
                <w:rStyle w:val="PlaceholderText"/>
                <w:rFonts w:asciiTheme="minorHAnsi" w:hAnsiTheme="minorHAnsi"/>
                <w:sz w:val="28"/>
                <w:szCs w:val="28"/>
              </w:rPr>
              <w:t>dgreig@gprc.ab.ca</w:t>
            </w:r>
          </w:p>
        </w:tc>
      </w:tr>
      <w:tr w:rsidR="0072130E" w:rsidRPr="00CA2E07" w:rsidTr="00CE3F66">
        <w:trPr>
          <w:trHeight w:val="548"/>
        </w:trPr>
        <w:tc>
          <w:tcPr>
            <w:tcW w:w="236" w:type="dxa"/>
            <w:vAlign w:val="center"/>
          </w:tcPr>
          <w:p w:rsidR="0072130E" w:rsidRPr="0072130E" w:rsidRDefault="0072130E" w:rsidP="00CE3F66">
            <w:pPr>
              <w:pStyle w:val="InstructorInformation"/>
              <w:spacing w:line="276" w:lineRule="auto"/>
              <w:rPr>
                <w:rFonts w:asciiTheme="minorHAnsi" w:hAnsiTheme="minorHAnsi"/>
                <w:sz w:val="28"/>
                <w:szCs w:val="28"/>
              </w:rPr>
            </w:pPr>
            <w:r w:rsidRPr="00830D67">
              <w:rPr>
                <w:rFonts w:asciiTheme="minorHAnsi" w:hAnsiTheme="minorHAnsi"/>
                <w:b/>
                <w:sz w:val="28"/>
                <w:szCs w:val="28"/>
              </w:rPr>
              <w:t>Contact:</w:t>
            </w:r>
            <w:r>
              <w:rPr>
                <w:rFonts w:asciiTheme="minorHAnsi" w:hAnsiTheme="minorHAnsi"/>
                <w:b/>
                <w:sz w:val="28"/>
                <w:szCs w:val="28"/>
              </w:rPr>
              <w:t xml:space="preserve">  </w:t>
            </w:r>
          </w:p>
        </w:tc>
        <w:tc>
          <w:tcPr>
            <w:tcW w:w="4195" w:type="dxa"/>
            <w:vAlign w:val="center"/>
          </w:tcPr>
          <w:p w:rsidR="0072130E" w:rsidRPr="00830D67" w:rsidRDefault="0072130E" w:rsidP="00CE3F66">
            <w:pPr>
              <w:pStyle w:val="InstructorInformation"/>
              <w:rPr>
                <w:rStyle w:val="PlaceholderText"/>
                <w:rFonts w:asciiTheme="minorHAnsi" w:hAnsiTheme="minorHAnsi"/>
                <w:sz w:val="28"/>
                <w:szCs w:val="28"/>
              </w:rPr>
            </w:pPr>
            <w:r>
              <w:rPr>
                <w:rStyle w:val="PlaceholderText"/>
                <w:rFonts w:asciiTheme="minorHAnsi" w:hAnsiTheme="minorHAnsi"/>
                <w:sz w:val="28"/>
                <w:szCs w:val="28"/>
              </w:rPr>
              <w:t>M W 2:30 pm – 4</w:t>
            </w:r>
            <w:r w:rsidR="00C56174">
              <w:rPr>
                <w:rStyle w:val="PlaceholderText"/>
                <w:rFonts w:asciiTheme="minorHAnsi" w:hAnsiTheme="minorHAnsi"/>
                <w:sz w:val="28"/>
                <w:szCs w:val="28"/>
              </w:rPr>
              <w:t>pm</w:t>
            </w:r>
            <w:r>
              <w:rPr>
                <w:rStyle w:val="PlaceholderText"/>
                <w:rFonts w:asciiTheme="minorHAnsi" w:hAnsiTheme="minorHAnsi"/>
                <w:sz w:val="28"/>
                <w:szCs w:val="28"/>
              </w:rPr>
              <w:t xml:space="preserve"> </w:t>
            </w:r>
            <w:r>
              <w:rPr>
                <w:rStyle w:val="PlaceholderText"/>
                <w:rFonts w:asciiTheme="minorHAnsi" w:hAnsiTheme="minorHAnsi"/>
                <w:sz w:val="28"/>
                <w:szCs w:val="28"/>
              </w:rPr>
              <w:br/>
              <w:t>or anytime by appointment</w:t>
            </w:r>
          </w:p>
        </w:tc>
        <w:tc>
          <w:tcPr>
            <w:tcW w:w="1750" w:type="dxa"/>
            <w:vAlign w:val="center"/>
          </w:tcPr>
          <w:p w:rsidR="0072130E" w:rsidRPr="00CA2E07" w:rsidRDefault="0072130E" w:rsidP="00CE3F66">
            <w:pPr>
              <w:pStyle w:val="InstructorInformation"/>
              <w:rPr>
                <w:rFonts w:ascii="Times New Roman" w:hAnsi="Times New Roman"/>
                <w:b/>
                <w:sz w:val="24"/>
                <w:szCs w:val="24"/>
              </w:rPr>
            </w:pPr>
          </w:p>
        </w:tc>
        <w:tc>
          <w:tcPr>
            <w:tcW w:w="3539" w:type="dxa"/>
            <w:vAlign w:val="center"/>
          </w:tcPr>
          <w:p w:rsidR="0072130E" w:rsidRPr="00CA2E07" w:rsidRDefault="0072130E" w:rsidP="00CE3F66">
            <w:pPr>
              <w:pStyle w:val="InstructorInformation"/>
              <w:rPr>
                <w:rFonts w:ascii="Times New Roman" w:hAnsi="Times New Roman"/>
                <w:sz w:val="24"/>
                <w:szCs w:val="24"/>
              </w:rPr>
            </w:pPr>
          </w:p>
        </w:tc>
      </w:tr>
    </w:tbl>
    <w:p w:rsidR="0072130E" w:rsidRPr="00CA2E07" w:rsidRDefault="0072130E" w:rsidP="0072130E">
      <w:r>
        <w:tab/>
      </w:r>
      <w:r>
        <w:tab/>
      </w:r>
    </w:p>
    <w:p w:rsidR="0072130E" w:rsidRDefault="0072130E" w:rsidP="0072130E"/>
    <w:p w:rsidR="0072130E" w:rsidRPr="00FE73B9" w:rsidRDefault="0072130E" w:rsidP="0072130E">
      <w:pPr>
        <w:pStyle w:val="Default"/>
        <w:rPr>
          <w:rFonts w:asciiTheme="minorHAnsi" w:eastAsia="Times New Roman" w:hAnsiTheme="minorHAnsi" w:cs="Times New Roman"/>
          <w:b/>
          <w:color w:val="auto"/>
          <w:sz w:val="28"/>
          <w:szCs w:val="28"/>
          <w:lang w:val="en-US"/>
        </w:rPr>
      </w:pPr>
      <w:r w:rsidRPr="00FE73B9">
        <w:rPr>
          <w:rFonts w:asciiTheme="minorHAnsi" w:eastAsia="Times New Roman" w:hAnsiTheme="minorHAnsi" w:cs="Times New Roman"/>
          <w:b/>
          <w:color w:val="auto"/>
          <w:sz w:val="28"/>
          <w:szCs w:val="28"/>
          <w:lang w:val="en-US"/>
        </w:rPr>
        <w:t xml:space="preserve">CALENDAR DESCRIPTION: </w:t>
      </w:r>
    </w:p>
    <w:p w:rsidR="00877F79" w:rsidRDefault="00877F79" w:rsidP="0072130E">
      <w:pPr>
        <w:rPr>
          <w:rFonts w:ascii="TimesNewRomanPSMT" w:hAnsi="TimesNewRomanPSMT" w:cs="TimesNewRomanPSMT"/>
          <w:sz w:val="22"/>
        </w:rPr>
      </w:pPr>
    </w:p>
    <w:p w:rsidR="0072130E" w:rsidRPr="00FE73B9" w:rsidRDefault="0072130E" w:rsidP="0072130E">
      <w:pPr>
        <w:rPr>
          <w:rFonts w:ascii="TimesNewRomanPSMT" w:hAnsi="TimesNewRomanPSMT" w:cs="TimesNewRomanPSMT"/>
          <w:sz w:val="22"/>
        </w:rPr>
      </w:pPr>
      <w:r>
        <w:rPr>
          <w:rFonts w:ascii="TimesNewRomanPSMT" w:hAnsi="TimesNewRomanPSMT" w:cs="TimesNewRomanPSMT"/>
          <w:sz w:val="22"/>
        </w:rPr>
        <w:t>This course begins your career path as a professional bookkeeper and introduces you to basic bookkeeping principles, procedures and concepts as applied to a service business. The bookkeeping cycle, including journals, ledgers and preparation of financial statements is covered. The course will present accounting principles in a clear and comprehensive classroom and lab format. Realistic and practical applications ensure that the basics of financial bookkeeping are learned, rather than memorized.</w:t>
      </w:r>
    </w:p>
    <w:p w:rsidR="0072130E" w:rsidRPr="00CA2E07" w:rsidRDefault="0072130E" w:rsidP="0072130E"/>
    <w:p w:rsidR="0072130E" w:rsidRPr="00830D67" w:rsidRDefault="0072130E" w:rsidP="0072130E">
      <w:pPr>
        <w:pStyle w:val="Default"/>
        <w:rPr>
          <w:rFonts w:asciiTheme="minorHAnsi" w:eastAsia="Times New Roman" w:hAnsiTheme="minorHAnsi" w:cs="Times New Roman"/>
          <w:b/>
          <w:color w:val="auto"/>
          <w:sz w:val="28"/>
          <w:szCs w:val="28"/>
          <w:lang w:val="en-US"/>
        </w:rPr>
      </w:pPr>
      <w:r w:rsidRPr="00830D67">
        <w:rPr>
          <w:rFonts w:asciiTheme="minorHAnsi" w:eastAsia="Times New Roman" w:hAnsiTheme="minorHAnsi" w:cs="Times New Roman"/>
          <w:b/>
          <w:color w:val="auto"/>
          <w:sz w:val="28"/>
          <w:szCs w:val="28"/>
          <w:lang w:val="en-US"/>
        </w:rPr>
        <w:t xml:space="preserve">PREREQUISITE(S)/COREQUISITE(S): </w:t>
      </w:r>
    </w:p>
    <w:p w:rsidR="00877F79" w:rsidRDefault="00877F79" w:rsidP="0072130E">
      <w:pPr>
        <w:rPr>
          <w:rFonts w:ascii="TimesNewRomanPSMT" w:hAnsi="TimesNewRomanPSMT" w:cs="TimesNewRomanPSMT"/>
          <w:sz w:val="22"/>
        </w:rPr>
      </w:pPr>
    </w:p>
    <w:p w:rsidR="0072130E" w:rsidRPr="00334EBB" w:rsidRDefault="0072130E" w:rsidP="0072130E">
      <w:pPr>
        <w:rPr>
          <w:rFonts w:ascii="TimesNewRomanPSMT" w:hAnsi="TimesNewRomanPSMT" w:cs="TimesNewRomanPSMT"/>
          <w:sz w:val="22"/>
        </w:rPr>
      </w:pPr>
      <w:r w:rsidRPr="00334EBB">
        <w:rPr>
          <w:rFonts w:ascii="TimesNewRomanPSMT" w:hAnsi="TimesNewRomanPSMT" w:cs="TimesNewRomanPSMT"/>
          <w:sz w:val="22"/>
        </w:rPr>
        <w:t xml:space="preserve">None </w:t>
      </w:r>
    </w:p>
    <w:p w:rsidR="0072130E" w:rsidRPr="00CA2E07" w:rsidRDefault="0072130E" w:rsidP="0072130E">
      <w:pPr>
        <w:pStyle w:val="Default"/>
        <w:rPr>
          <w:rFonts w:ascii="Times New Roman" w:hAnsi="Times New Roman" w:cs="Times New Roman"/>
        </w:rPr>
      </w:pPr>
      <w:r>
        <w:rPr>
          <w:noProof/>
          <w:lang w:eastAsia="en-CA"/>
        </w:rPr>
        <w:drawing>
          <wp:anchor distT="0" distB="0" distL="114300" distR="114300" simplePos="0" relativeHeight="251660288" behindDoc="1" locked="0" layoutInCell="1" allowOverlap="1" wp14:anchorId="35B38C9F" wp14:editId="44267EF6">
            <wp:simplePos x="0" y="0"/>
            <wp:positionH relativeFrom="column">
              <wp:posOffset>4648200</wp:posOffset>
            </wp:positionH>
            <wp:positionV relativeFrom="paragraph">
              <wp:posOffset>26670</wp:posOffset>
            </wp:positionV>
            <wp:extent cx="1114425" cy="1237615"/>
            <wp:effectExtent l="0" t="0" r="9525" b="635"/>
            <wp:wrapTight wrapText="bothSides">
              <wp:wrapPolygon edited="0">
                <wp:start x="0" y="0"/>
                <wp:lineTo x="0" y="21279"/>
                <wp:lineTo x="21415" y="2127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l="7895" t="4188" r="11053" b="6283"/>
                    <a:stretch/>
                  </pic:blipFill>
                  <pic:spPr bwMode="auto">
                    <a:xfrm>
                      <a:off x="0" y="0"/>
                      <a:ext cx="1114425"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30E" w:rsidRPr="00830D67" w:rsidRDefault="0072130E" w:rsidP="0072130E">
      <w:pPr>
        <w:pStyle w:val="Default"/>
        <w:rPr>
          <w:rFonts w:asciiTheme="minorHAnsi" w:eastAsia="Times New Roman" w:hAnsiTheme="minorHAnsi" w:cs="Times New Roman"/>
          <w:b/>
          <w:color w:val="auto"/>
          <w:sz w:val="28"/>
          <w:szCs w:val="28"/>
          <w:lang w:val="en-US"/>
        </w:rPr>
      </w:pPr>
      <w:r w:rsidRPr="00830D67">
        <w:rPr>
          <w:rFonts w:asciiTheme="minorHAnsi" w:eastAsia="Times New Roman" w:hAnsiTheme="minorHAnsi" w:cs="Times New Roman"/>
          <w:b/>
          <w:color w:val="auto"/>
          <w:sz w:val="28"/>
          <w:szCs w:val="28"/>
          <w:lang w:val="en-US"/>
        </w:rPr>
        <w:t xml:space="preserve">REQUIRED TEXT/RESOURCE MATERIALS: </w:t>
      </w:r>
    </w:p>
    <w:p w:rsidR="0072130E" w:rsidRPr="00CA2E07" w:rsidRDefault="0072130E" w:rsidP="0072130E">
      <w:pPr>
        <w:pStyle w:val="Default"/>
        <w:rPr>
          <w:rFonts w:ascii="Times New Roman" w:hAnsi="Times New Roman" w:cs="Times New Roman"/>
          <w:u w:val="single"/>
        </w:rPr>
      </w:pPr>
    </w:p>
    <w:p w:rsidR="0072130E" w:rsidRPr="00334EBB" w:rsidRDefault="0072130E" w:rsidP="0072130E">
      <w:pPr>
        <w:rPr>
          <w:rFonts w:ascii="TimesNewRomanPSMT" w:hAnsi="TimesNewRomanPSMT" w:cs="TimesNewRomanPSMT"/>
          <w:sz w:val="22"/>
        </w:rPr>
      </w:pPr>
      <w:r w:rsidRPr="00334EBB">
        <w:rPr>
          <w:rFonts w:ascii="TimesNewRomanPSMT" w:hAnsi="TimesNewRomanPSMT" w:cs="TimesNewRomanPSMT"/>
          <w:i/>
          <w:sz w:val="22"/>
        </w:rPr>
        <w:t>Fundamental A</w:t>
      </w:r>
      <w:r>
        <w:rPr>
          <w:rFonts w:ascii="TimesNewRomanPSMT" w:hAnsi="TimesNewRomanPSMT" w:cs="TimesNewRomanPSMT"/>
          <w:i/>
          <w:sz w:val="22"/>
        </w:rPr>
        <w:t>ccounting Principles, Fifteenth</w:t>
      </w:r>
      <w:r w:rsidRPr="00334EBB">
        <w:rPr>
          <w:rFonts w:ascii="TimesNewRomanPSMT" w:hAnsi="TimesNewRomanPSMT" w:cs="TimesNewRomanPSMT"/>
          <w:i/>
          <w:sz w:val="22"/>
        </w:rPr>
        <w:t xml:space="preserve"> Canadian Edition</w:t>
      </w:r>
      <w:r w:rsidRPr="00334EBB">
        <w:rPr>
          <w:rFonts w:ascii="TimesNewRomanPSMT" w:hAnsi="TimesNewRomanPSMT" w:cs="TimesNewRomanPSMT"/>
          <w:sz w:val="22"/>
        </w:rPr>
        <w:t>, Volu</w:t>
      </w:r>
      <w:r>
        <w:rPr>
          <w:rFonts w:ascii="TimesNewRomanPSMT" w:hAnsi="TimesNewRomanPSMT" w:cs="TimesNewRomanPSMT"/>
          <w:sz w:val="22"/>
        </w:rPr>
        <w:t xml:space="preserve">me 1, Larson, </w:t>
      </w:r>
      <w:r w:rsidRPr="00334EBB">
        <w:rPr>
          <w:rFonts w:ascii="TimesNewRomanPSMT" w:hAnsi="TimesNewRomanPSMT" w:cs="TimesNewRomanPSMT"/>
          <w:sz w:val="22"/>
        </w:rPr>
        <w:t>Jensen,</w:t>
      </w:r>
      <w:r>
        <w:rPr>
          <w:rFonts w:ascii="TimesNewRomanPSMT" w:hAnsi="TimesNewRomanPSMT" w:cs="TimesNewRomanPSMT"/>
          <w:sz w:val="22"/>
        </w:rPr>
        <w:t xml:space="preserve"> Diechmann,</w:t>
      </w:r>
      <w:r w:rsidRPr="00334EBB">
        <w:rPr>
          <w:rFonts w:ascii="TimesNewRomanPSMT" w:hAnsi="TimesNewRomanPSMT" w:cs="TimesNewRomanPSMT"/>
          <w:sz w:val="22"/>
        </w:rPr>
        <w:t xml:space="preserve"> McGraw-Hill Ryerson.</w:t>
      </w:r>
      <w:r>
        <w:rPr>
          <w:rFonts w:ascii="TimesNewRomanPSMT" w:hAnsi="TimesNewRomanPSMT" w:cs="TimesNewRomanPSMT"/>
          <w:sz w:val="22"/>
        </w:rPr>
        <w:t xml:space="preserve"> 2016 WITH CONNECT ACCESS</w:t>
      </w:r>
    </w:p>
    <w:p w:rsidR="0072130E" w:rsidRPr="00334EBB" w:rsidRDefault="00877F79" w:rsidP="0072130E">
      <w:pPr>
        <w:rPr>
          <w:rFonts w:ascii="TimesNewRomanPSMT" w:hAnsi="TimesNewRomanPSMT" w:cs="TimesNewRomanPSMT"/>
          <w:sz w:val="22"/>
        </w:rPr>
      </w:pPr>
      <w:r>
        <w:rPr>
          <w:rFonts w:ascii="TimesNewRomanPSMT" w:hAnsi="TimesNewRomanPSMT" w:cs="TimesNewRomanPSMT"/>
          <w:sz w:val="22"/>
        </w:rPr>
        <w:t>ISBN 9781259066504</w:t>
      </w:r>
    </w:p>
    <w:p w:rsidR="0072130E" w:rsidRDefault="0072130E" w:rsidP="0072130E">
      <w:pPr>
        <w:pStyle w:val="Default"/>
        <w:rPr>
          <w:rFonts w:ascii="Times New Roman" w:hAnsi="Times New Roman" w:cs="Times New Roman"/>
        </w:rPr>
      </w:pPr>
    </w:p>
    <w:p w:rsidR="0072130E" w:rsidRDefault="0072130E" w:rsidP="0072130E">
      <w:pPr>
        <w:pStyle w:val="Default"/>
        <w:rPr>
          <w:rFonts w:ascii="Times New Roman" w:hAnsi="Times New Roman" w:cs="Times New Roman"/>
        </w:rPr>
      </w:pPr>
      <w:r>
        <w:rPr>
          <w:rFonts w:ascii="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13E17CFC" wp14:editId="4C848C50">
                <wp:simplePos x="0" y="0"/>
                <wp:positionH relativeFrom="column">
                  <wp:posOffset>4629150</wp:posOffset>
                </wp:positionH>
                <wp:positionV relativeFrom="paragraph">
                  <wp:posOffset>6985</wp:posOffset>
                </wp:positionV>
                <wp:extent cx="1066800" cy="1019175"/>
                <wp:effectExtent l="0" t="0" r="19050" b="28575"/>
                <wp:wrapTight wrapText="bothSides">
                  <wp:wrapPolygon edited="0">
                    <wp:start x="0" y="0"/>
                    <wp:lineTo x="0" y="21802"/>
                    <wp:lineTo x="21600" y="21802"/>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066800" cy="1019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2130E" w:rsidRDefault="0072130E" w:rsidP="0072130E">
                            <w:pPr>
                              <w:jc w:val="center"/>
                              <w:rPr>
                                <w:rFonts w:ascii="Arial" w:hAnsi="Arial" w:cs="Arial"/>
                                <w:b/>
                                <w:color w:val="385623" w:themeColor="accent6" w:themeShade="80"/>
                                <w:lang w:val="en-CA"/>
                              </w:rPr>
                            </w:pPr>
                            <w:r w:rsidRPr="00FE73B9">
                              <w:rPr>
                                <w:rFonts w:ascii="Arial" w:hAnsi="Arial" w:cs="Arial"/>
                                <w:b/>
                                <w:color w:val="385623" w:themeColor="accent6" w:themeShade="80"/>
                                <w:lang w:val="en-CA"/>
                              </w:rPr>
                              <w:t>Working Papers to Accompany Text</w:t>
                            </w:r>
                            <w:r>
                              <w:rPr>
                                <w:rFonts w:ascii="Arial" w:hAnsi="Arial" w:cs="Arial"/>
                                <w:b/>
                                <w:color w:val="385623" w:themeColor="accent6" w:themeShade="80"/>
                                <w:lang w:val="en-CA"/>
                              </w:rPr>
                              <w:t xml:space="preserve"> </w:t>
                            </w:r>
                          </w:p>
                          <w:p w:rsidR="0072130E" w:rsidRPr="00FE73B9" w:rsidRDefault="0072130E" w:rsidP="0072130E">
                            <w:pPr>
                              <w:jc w:val="center"/>
                              <w:rPr>
                                <w:rFonts w:ascii="Arial" w:hAnsi="Arial" w:cs="Arial"/>
                                <w:b/>
                                <w:color w:val="385623" w:themeColor="accent6"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E17CFC" id="_x0000_t202" coordsize="21600,21600" o:spt="202" path="m,l,21600r21600,l21600,xe">
                <v:stroke joinstyle="miter"/>
                <v:path gradientshapeok="t" o:connecttype="rect"/>
              </v:shapetype>
              <v:shape id="Text Box 5" o:spid="_x0000_s1026" type="#_x0000_t202" style="position:absolute;margin-left:364.5pt;margin-top:.55pt;width:84pt;height:8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" fillcolor="#9ecb81 [2169]" strokecolor="#70ad47 [3209]" strokeweight=".5pt">
                <v:fill color2="#8ac066 [2617]" rotate="t" colors="0 #b5d5a7;.5 #aace99;1 #9cca86" focus="100%" type="gradient">
                  <o:fill v:ext="view" type="gradientUnscaled"/>
                </v:fill>
                <v:textbox>
                  <w:txbxContent>
                    <w:p w:rsidR="0072130E" w:rsidRDefault="0072130E" w:rsidP="0072130E">
                      <w:pPr>
                        <w:jc w:val="center"/>
                        <w:rPr>
                          <w:rFonts w:ascii="Arial" w:hAnsi="Arial" w:cs="Arial"/>
                          <w:b/>
                          <w:color w:val="385623" w:themeColor="accent6" w:themeShade="80"/>
                          <w:lang w:val="en-CA"/>
                        </w:rPr>
                      </w:pPr>
                      <w:r w:rsidRPr="00FE73B9">
                        <w:rPr>
                          <w:rFonts w:ascii="Arial" w:hAnsi="Arial" w:cs="Arial"/>
                          <w:b/>
                          <w:color w:val="385623" w:themeColor="accent6" w:themeShade="80"/>
                          <w:lang w:val="en-CA"/>
                        </w:rPr>
                        <w:t>Working Papers to Accompany Text</w:t>
                      </w:r>
                      <w:r>
                        <w:rPr>
                          <w:rFonts w:ascii="Arial" w:hAnsi="Arial" w:cs="Arial"/>
                          <w:b/>
                          <w:color w:val="385623" w:themeColor="accent6" w:themeShade="80"/>
                          <w:lang w:val="en-CA"/>
                        </w:rPr>
                        <w:t xml:space="preserve"> </w:t>
                      </w:r>
                    </w:p>
                    <w:p w:rsidR="0072130E" w:rsidRPr="00FE73B9" w:rsidRDefault="0072130E" w:rsidP="0072130E">
                      <w:pPr>
                        <w:jc w:val="center"/>
                        <w:rPr>
                          <w:rFonts w:ascii="Arial" w:hAnsi="Arial" w:cs="Arial"/>
                          <w:b/>
                          <w:color w:val="385623" w:themeColor="accent6" w:themeShade="80"/>
                          <w:lang w:val="en-CA"/>
                        </w:rPr>
                      </w:pPr>
                    </w:p>
                  </w:txbxContent>
                </v:textbox>
                <w10:wrap type="tight"/>
              </v:shape>
            </w:pict>
          </mc:Fallback>
        </mc:AlternateContent>
      </w:r>
    </w:p>
    <w:p w:rsidR="0072130E" w:rsidRPr="00334EBB" w:rsidRDefault="0072130E" w:rsidP="0072130E">
      <w:pPr>
        <w:rPr>
          <w:rFonts w:ascii="TimesNewRomanPSMT" w:hAnsi="TimesNewRomanPSMT" w:cs="TimesNewRomanPSMT"/>
          <w:sz w:val="22"/>
        </w:rPr>
      </w:pPr>
      <w:r w:rsidRPr="00334EBB">
        <w:rPr>
          <w:rFonts w:ascii="TimesNewRomanPSMT" w:hAnsi="TimesNewRomanPSMT" w:cs="TimesNewRomanPSMT"/>
          <w:i/>
          <w:sz w:val="22"/>
        </w:rPr>
        <w:t>Working Papers for Fundamental Accounting Principles</w:t>
      </w:r>
      <w:r w:rsidRPr="00334EBB">
        <w:rPr>
          <w:rFonts w:ascii="TimesNewRomanPSMT" w:hAnsi="TimesNewRomanPSMT" w:cs="TimesNewRomanPSMT"/>
          <w:sz w:val="22"/>
        </w:rPr>
        <w:t xml:space="preserve">, </w:t>
      </w:r>
      <w:r w:rsidRPr="006254F6">
        <w:rPr>
          <w:rFonts w:ascii="TimesNewRomanPSMT" w:hAnsi="TimesNewRomanPSMT" w:cs="TimesNewRomanPSMT"/>
          <w:i/>
          <w:sz w:val="22"/>
        </w:rPr>
        <w:t xml:space="preserve">Fifteenth Canadian Edition Volume 1, </w:t>
      </w:r>
      <w:hyperlink r:id="rId9" w:tooltip="Kermit Larson" w:history="1">
        <w:r w:rsidRPr="006254F6">
          <w:rPr>
            <w:rFonts w:ascii="TimesNewRomanPSMT" w:hAnsi="TimesNewRomanPSMT" w:cs="TimesNewRomanPSMT"/>
            <w:i/>
            <w:sz w:val="22"/>
          </w:rPr>
          <w:t>Kermit Larson</w:t>
        </w:r>
      </w:hyperlink>
      <w:r w:rsidRPr="006254F6">
        <w:rPr>
          <w:rFonts w:ascii="TimesNewRomanPSMT" w:hAnsi="TimesNewRomanPSMT" w:cs="TimesNewRomanPSMT"/>
          <w:i/>
          <w:sz w:val="22"/>
        </w:rPr>
        <w:t xml:space="preserve"> and </w:t>
      </w:r>
      <w:hyperlink r:id="rId10" w:tooltip="Tilly Jensen" w:history="1">
        <w:r w:rsidRPr="006254F6">
          <w:rPr>
            <w:rFonts w:ascii="TimesNewRomanPSMT" w:hAnsi="TimesNewRomanPSMT" w:cs="TimesNewRomanPSMT"/>
            <w:i/>
            <w:sz w:val="22"/>
          </w:rPr>
          <w:t>Tilly Jensen</w:t>
        </w:r>
      </w:hyperlink>
      <w:r w:rsidRPr="006254F6">
        <w:rPr>
          <w:rFonts w:ascii="TimesNewRomanPSMT" w:hAnsi="TimesNewRomanPSMT" w:cs="TimesNewRomanPSMT"/>
          <w:i/>
          <w:sz w:val="22"/>
        </w:rPr>
        <w:t xml:space="preserve">. 2016. </w:t>
      </w:r>
    </w:p>
    <w:p w:rsidR="0072130E" w:rsidRPr="00334EBB" w:rsidRDefault="0072130E" w:rsidP="0072130E">
      <w:pPr>
        <w:rPr>
          <w:rFonts w:ascii="TimesNewRomanPSMT" w:hAnsi="TimesNewRomanPSMT" w:cs="TimesNewRomanPSMT"/>
          <w:sz w:val="22"/>
        </w:rPr>
      </w:pPr>
      <w:r w:rsidRPr="00334EBB">
        <w:rPr>
          <w:rFonts w:ascii="TimesNewRomanPSMT" w:hAnsi="TimesNewRomanPSMT" w:cs="TimesNewRomanPSMT"/>
          <w:sz w:val="22"/>
        </w:rPr>
        <w:t>ISBN 9780070932074</w:t>
      </w:r>
    </w:p>
    <w:p w:rsidR="0072130E" w:rsidRDefault="0072130E" w:rsidP="0072130E">
      <w:pPr>
        <w:pStyle w:val="Default"/>
        <w:rPr>
          <w:rFonts w:ascii="Times New Roman" w:hAnsi="Times New Roman" w:cs="Times New Roman"/>
        </w:rPr>
      </w:pPr>
    </w:p>
    <w:p w:rsidR="0072130E" w:rsidRDefault="0072130E" w:rsidP="0072130E">
      <w:pPr>
        <w:pStyle w:val="Default"/>
        <w:rPr>
          <w:rFonts w:ascii="Times New Roman" w:hAnsi="Times New Roman" w:cs="Times New Roman"/>
        </w:rPr>
      </w:pPr>
    </w:p>
    <w:p w:rsidR="00877F79" w:rsidRDefault="00877F79" w:rsidP="0072130E">
      <w:pPr>
        <w:pStyle w:val="Default"/>
        <w:rPr>
          <w:rFonts w:asciiTheme="minorHAnsi" w:eastAsia="Times New Roman" w:hAnsiTheme="minorHAnsi" w:cs="Times New Roman"/>
          <w:b/>
          <w:color w:val="auto"/>
          <w:sz w:val="28"/>
          <w:szCs w:val="28"/>
          <w:lang w:val="en-US"/>
        </w:rPr>
      </w:pPr>
    </w:p>
    <w:p w:rsidR="00877F79" w:rsidRDefault="00877F79" w:rsidP="0072130E">
      <w:pPr>
        <w:pStyle w:val="Default"/>
        <w:rPr>
          <w:rFonts w:asciiTheme="minorHAnsi" w:eastAsia="Times New Roman" w:hAnsiTheme="minorHAnsi" w:cs="Times New Roman"/>
          <w:b/>
          <w:color w:val="auto"/>
          <w:sz w:val="28"/>
          <w:szCs w:val="28"/>
          <w:lang w:val="en-US"/>
        </w:rPr>
      </w:pPr>
    </w:p>
    <w:p w:rsidR="0072130E" w:rsidRPr="00FE73B9" w:rsidRDefault="0072130E" w:rsidP="0072130E">
      <w:pPr>
        <w:pStyle w:val="Default"/>
        <w:rPr>
          <w:rFonts w:asciiTheme="minorHAnsi" w:eastAsia="Times New Roman" w:hAnsiTheme="minorHAnsi" w:cs="Times New Roman"/>
          <w:b/>
          <w:color w:val="auto"/>
          <w:sz w:val="28"/>
          <w:szCs w:val="28"/>
          <w:lang w:val="en-US"/>
        </w:rPr>
      </w:pPr>
      <w:r w:rsidRPr="00FE73B9">
        <w:rPr>
          <w:rFonts w:asciiTheme="minorHAnsi" w:eastAsia="Times New Roman" w:hAnsiTheme="minorHAnsi" w:cs="Times New Roman"/>
          <w:b/>
          <w:color w:val="auto"/>
          <w:sz w:val="28"/>
          <w:szCs w:val="28"/>
          <w:lang w:val="en-US"/>
        </w:rPr>
        <w:lastRenderedPageBreak/>
        <w:t xml:space="preserve">DELIVERY MODE(S): </w:t>
      </w:r>
    </w:p>
    <w:p w:rsidR="0072130E" w:rsidRDefault="0072130E" w:rsidP="0072130E">
      <w:pPr>
        <w:rPr>
          <w:rFonts w:ascii="TimesNewRomanPSMT" w:hAnsi="TimesNewRomanPSMT" w:cs="TimesNewRomanPSMT"/>
          <w:sz w:val="22"/>
        </w:rPr>
      </w:pPr>
    </w:p>
    <w:p w:rsidR="0072130E" w:rsidRPr="00FE73B9" w:rsidRDefault="0072130E" w:rsidP="0072130E">
      <w:pPr>
        <w:rPr>
          <w:rFonts w:ascii="TimesNewRomanPSMT" w:hAnsi="TimesNewRomanPSMT" w:cs="TimesNewRomanPSMT"/>
          <w:sz w:val="22"/>
        </w:rPr>
      </w:pPr>
      <w:r w:rsidRPr="00FE73B9">
        <w:rPr>
          <w:rFonts w:ascii="TimesNewRomanPSMT" w:hAnsi="TimesNewRomanPSMT" w:cs="TimesNewRomanPSMT"/>
          <w:sz w:val="22"/>
        </w:rPr>
        <w:t xml:space="preserve">For each topic there will be classroom lectures and demonstrations. Students will be expected to read chapters before the class and participate in the lectures through discussion of the concepts. Students are also expected to complete all assignments and projects on time. </w:t>
      </w:r>
    </w:p>
    <w:p w:rsidR="0072130E" w:rsidRPr="00FE73B9" w:rsidRDefault="0072130E" w:rsidP="0072130E">
      <w:pPr>
        <w:pStyle w:val="Default"/>
        <w:rPr>
          <w:b/>
          <w:bCs/>
          <w:u w:val="single"/>
        </w:rPr>
      </w:pPr>
    </w:p>
    <w:p w:rsidR="0072130E" w:rsidRDefault="0072130E" w:rsidP="0072130E">
      <w:pPr>
        <w:pStyle w:val="Default"/>
        <w:rPr>
          <w:rFonts w:ascii="Times New Roman" w:hAnsi="Times New Roman" w:cs="Times New Roman"/>
        </w:rPr>
      </w:pPr>
    </w:p>
    <w:p w:rsidR="0072130E" w:rsidRPr="006254F6" w:rsidRDefault="0072130E" w:rsidP="0072130E">
      <w:pPr>
        <w:pStyle w:val="Default"/>
        <w:rPr>
          <w:rFonts w:asciiTheme="minorHAnsi" w:eastAsia="Times New Roman" w:hAnsiTheme="minorHAnsi" w:cs="Times New Roman"/>
          <w:b/>
          <w:color w:val="auto"/>
          <w:sz w:val="28"/>
          <w:szCs w:val="28"/>
          <w:lang w:val="en-US"/>
        </w:rPr>
      </w:pPr>
      <w:r w:rsidRPr="006254F6">
        <w:rPr>
          <w:rFonts w:asciiTheme="minorHAnsi" w:eastAsia="Times New Roman" w:hAnsiTheme="minorHAnsi" w:cs="Times New Roman"/>
          <w:b/>
          <w:color w:val="auto"/>
          <w:sz w:val="28"/>
          <w:szCs w:val="28"/>
          <w:lang w:val="en-US"/>
        </w:rPr>
        <w:t xml:space="preserve">COURSE OBJECTIVE:  </w:t>
      </w:r>
    </w:p>
    <w:p w:rsidR="0072130E" w:rsidRDefault="0072130E" w:rsidP="0072130E">
      <w:pPr>
        <w:rPr>
          <w:rFonts w:ascii="TimesNewRomanPSMT" w:hAnsi="TimesNewRomanPSMT" w:cs="TimesNewRomanPSMT"/>
          <w:sz w:val="22"/>
        </w:rPr>
      </w:pPr>
    </w:p>
    <w:p w:rsidR="0072130E" w:rsidRPr="006254F6" w:rsidRDefault="0072130E" w:rsidP="0072130E">
      <w:pPr>
        <w:rPr>
          <w:rFonts w:ascii="TimesNewRomanPSMT" w:hAnsi="TimesNewRomanPSMT" w:cs="TimesNewRomanPSMT"/>
          <w:sz w:val="22"/>
        </w:rPr>
      </w:pPr>
      <w:r w:rsidRPr="006254F6">
        <w:rPr>
          <w:rFonts w:ascii="TimesNewRomanPSMT" w:hAnsi="TimesNewRomanPSMT" w:cs="TimesNewRomanPSMT"/>
          <w:sz w:val="22"/>
        </w:rPr>
        <w:t xml:space="preserve">The main objective of this course is to equip the student with a basic understanding of accounting systems and to acquaint them with various aspects of the business world so that they will be better prepared to work in an accounting environment. </w:t>
      </w:r>
    </w:p>
    <w:p w:rsidR="0072130E" w:rsidRDefault="0072130E" w:rsidP="0072130E">
      <w:pPr>
        <w:tabs>
          <w:tab w:val="left" w:pos="-1440"/>
        </w:tabs>
        <w:ind w:left="2160" w:hanging="2160"/>
        <w:rPr>
          <w:rFonts w:asciiTheme="minorHAnsi" w:hAnsiTheme="minorHAnsi"/>
          <w:b/>
          <w:sz w:val="28"/>
          <w:szCs w:val="28"/>
        </w:rPr>
      </w:pPr>
    </w:p>
    <w:p w:rsidR="0072130E" w:rsidRDefault="0072130E" w:rsidP="0072130E">
      <w:pPr>
        <w:widowControl/>
        <w:rPr>
          <w:rFonts w:asciiTheme="minorHAnsi" w:hAnsiTheme="minorHAnsi"/>
          <w:b/>
          <w:sz w:val="28"/>
          <w:szCs w:val="28"/>
        </w:rPr>
      </w:pPr>
      <w:r w:rsidRPr="004677F4">
        <w:rPr>
          <w:rFonts w:asciiTheme="minorHAnsi" w:hAnsiTheme="minorHAnsi"/>
          <w:b/>
          <w:sz w:val="28"/>
          <w:szCs w:val="28"/>
        </w:rPr>
        <w:t>LEARNING OUTCOMES:</w:t>
      </w:r>
    </w:p>
    <w:p w:rsidR="0072130E" w:rsidRPr="004677F4" w:rsidRDefault="0072130E" w:rsidP="0072130E">
      <w:pPr>
        <w:widowControl/>
        <w:rPr>
          <w:rFonts w:asciiTheme="minorHAnsi" w:hAnsiTheme="minorHAnsi"/>
          <w:b/>
          <w:sz w:val="28"/>
          <w:szCs w:val="28"/>
        </w:rPr>
      </w:pPr>
    </w:p>
    <w:p w:rsidR="0072130E" w:rsidRPr="00F001AC" w:rsidRDefault="0072130E" w:rsidP="0072130E">
      <w:pPr>
        <w:rPr>
          <w:rFonts w:ascii="TimesNewRomanPSMT" w:hAnsi="TimesNewRomanPSMT" w:cs="TimesNewRomanPSMT"/>
          <w:b/>
          <w:color w:val="385623" w:themeColor="accent6" w:themeShade="80"/>
          <w:sz w:val="22"/>
        </w:rPr>
      </w:pPr>
      <w:r w:rsidRPr="00F001AC">
        <w:rPr>
          <w:rFonts w:ascii="TimesNewRomanPSMT" w:hAnsi="TimesNewRomanPSMT" w:cs="TimesNewRomanPSMT"/>
          <w:b/>
          <w:color w:val="385623" w:themeColor="accent6" w:themeShade="80"/>
          <w:sz w:val="22"/>
          <w:szCs w:val="22"/>
        </w:rPr>
        <w:t>CHAPTER 1</w:t>
      </w:r>
      <w:r w:rsidRPr="00F001AC">
        <w:rPr>
          <w:rFonts w:ascii="TimesNewRomanPSMT" w:hAnsi="TimesNewRomanPSMT" w:cs="TimesNewRomanPSMT"/>
          <w:b/>
          <w:color w:val="385623" w:themeColor="accent6" w:themeShade="80"/>
          <w:sz w:val="22"/>
        </w:rPr>
        <w:t xml:space="preserve"> </w:t>
      </w:r>
      <w:r w:rsidRPr="00F001AC">
        <w:rPr>
          <w:rFonts w:ascii="TimesNewRomanPSMT" w:hAnsi="TimesNewRomanPSMT" w:cs="TimesNewRomanPSMT"/>
          <w:b/>
          <w:color w:val="385623" w:themeColor="accent6" w:themeShade="80"/>
          <w:sz w:val="22"/>
          <w:szCs w:val="22"/>
        </w:rPr>
        <w:t>ACCOUNTING IN BUSINESS</w:t>
      </w:r>
    </w:p>
    <w:p w:rsidR="00877F79" w:rsidRDefault="00877F79" w:rsidP="0072130E">
      <w:pPr>
        <w:rPr>
          <w:rFonts w:ascii="TimesNewRomanPSMT" w:hAnsi="TimesNewRomanPSMT" w:cs="TimesNewRomanPSMT"/>
          <w:sz w:val="22"/>
        </w:rPr>
      </w:pPr>
    </w:p>
    <w:p w:rsidR="0072130E" w:rsidRDefault="0072130E" w:rsidP="0072130E">
      <w:pPr>
        <w:rPr>
          <w:rFonts w:ascii="TimesNewRomanPSMT" w:hAnsi="TimesNewRomanPSMT" w:cs="TimesNewRomanPSMT"/>
          <w:sz w:val="22"/>
        </w:rPr>
      </w:pPr>
      <w:r>
        <w:rPr>
          <w:rFonts w:ascii="TimesNewRomanPSMT" w:hAnsi="TimesNewRomanPSMT" w:cs="TimesNewRomanPSMT"/>
          <w:sz w:val="22"/>
        </w:rPr>
        <w:t>Upon completion of Chapter 1 you will be able to:</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Describe the purpose and importance of accounting.</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Describe forms of business organization.</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Identify users and uses of, and opportunities in accounting.</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Explain why ethics and social responsibility are crucial to accounting.</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Identify, explain, and apply accounting principles.</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Identify and explain the content and reporting aims of financial statements.</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Analyze business transactions by applying the accounting equation.</w:t>
      </w:r>
    </w:p>
    <w:p w:rsidR="0072130E" w:rsidRPr="00F001AC" w:rsidRDefault="0072130E" w:rsidP="0072130E">
      <w:pPr>
        <w:pStyle w:val="ListParagraph"/>
        <w:numPr>
          <w:ilvl w:val="0"/>
          <w:numId w:val="1"/>
        </w:numPr>
        <w:autoSpaceDE w:val="0"/>
        <w:autoSpaceDN w:val="0"/>
        <w:adjustRightInd w:val="0"/>
      </w:pPr>
      <w:r w:rsidRPr="00F001AC">
        <w:rPr>
          <w:rFonts w:ascii="TimesNewRomanPSMT" w:hAnsi="TimesNewRomanPSMT" w:cs="TimesNewRomanPSMT"/>
          <w:sz w:val="22"/>
        </w:rPr>
        <w:t>Prepare financial statements reflecting business transactions.</w:t>
      </w:r>
    </w:p>
    <w:p w:rsidR="0072130E" w:rsidRDefault="0072130E" w:rsidP="0072130E">
      <w:pPr>
        <w:rPr>
          <w:rFonts w:ascii="TimesNewRomanPSMT" w:hAnsi="TimesNewRomanPSMT" w:cs="TimesNewRomanPSMT"/>
          <w:b/>
          <w:color w:val="385623" w:themeColor="accent6" w:themeShade="80"/>
          <w:sz w:val="22"/>
        </w:rPr>
      </w:pPr>
    </w:p>
    <w:p w:rsidR="00877F79" w:rsidRDefault="00877F79" w:rsidP="0072130E">
      <w:pPr>
        <w:rPr>
          <w:rFonts w:ascii="TimesNewRomanPSMT" w:hAnsi="TimesNewRomanPSMT" w:cs="TimesNewRomanPSMT"/>
          <w:b/>
          <w:color w:val="385623" w:themeColor="accent6" w:themeShade="80"/>
          <w:sz w:val="22"/>
        </w:rPr>
      </w:pPr>
    </w:p>
    <w:p w:rsidR="0072130E" w:rsidRPr="00F001AC" w:rsidRDefault="0072130E" w:rsidP="0072130E">
      <w:pPr>
        <w:rPr>
          <w:rFonts w:ascii="TimesNewRomanPSMT" w:hAnsi="TimesNewRomanPSMT" w:cs="TimesNewRomanPSMT"/>
          <w:b/>
          <w:color w:val="385623" w:themeColor="accent6" w:themeShade="80"/>
          <w:sz w:val="22"/>
        </w:rPr>
      </w:pPr>
      <w:r>
        <w:rPr>
          <w:rFonts w:ascii="TimesNewRomanPSMT" w:hAnsi="TimesNewRomanPSMT" w:cs="TimesNewRomanPSMT"/>
          <w:b/>
          <w:color w:val="385623" w:themeColor="accent6" w:themeShade="80"/>
          <w:sz w:val="22"/>
        </w:rPr>
        <w:t>CHAPTER 2</w:t>
      </w:r>
      <w:r w:rsidRPr="00F001AC">
        <w:rPr>
          <w:rFonts w:ascii="TimesNewRomanPSMT" w:hAnsi="TimesNewRomanPSMT" w:cs="TimesNewRomanPSMT"/>
          <w:b/>
          <w:color w:val="385623" w:themeColor="accent6" w:themeShade="80"/>
          <w:sz w:val="22"/>
        </w:rPr>
        <w:t xml:space="preserve"> </w:t>
      </w:r>
      <w:r w:rsidRPr="00A80AE2">
        <w:rPr>
          <w:rFonts w:ascii="TimesNewRomanPSMT" w:hAnsi="TimesNewRomanPSMT" w:cs="TimesNewRomanPSMT"/>
          <w:b/>
          <w:color w:val="385623" w:themeColor="accent6" w:themeShade="80"/>
          <w:sz w:val="22"/>
        </w:rPr>
        <w:t>ANALYZING AND RECORDING TRANSACTIONS</w:t>
      </w:r>
    </w:p>
    <w:p w:rsidR="00877F79" w:rsidRDefault="00877F79" w:rsidP="0072130E">
      <w:pPr>
        <w:rPr>
          <w:rFonts w:ascii="TimesNewRomanPSMT" w:hAnsi="TimesNewRomanPSMT" w:cs="TimesNewRomanPSMT"/>
          <w:sz w:val="22"/>
        </w:rPr>
      </w:pPr>
    </w:p>
    <w:p w:rsidR="0072130E" w:rsidRDefault="0072130E" w:rsidP="0072130E">
      <w:pPr>
        <w:rPr>
          <w:rFonts w:ascii="TimesNewRomanPSMT" w:hAnsi="TimesNewRomanPSMT" w:cs="TimesNewRomanPSMT"/>
          <w:sz w:val="22"/>
        </w:rPr>
      </w:pPr>
      <w:r>
        <w:rPr>
          <w:rFonts w:ascii="TimesNewRomanPSMT" w:hAnsi="TimesNewRomanPSMT" w:cs="TimesNewRomanPSMT"/>
          <w:sz w:val="22"/>
        </w:rPr>
        <w:t>Upon completion of Chapter 2 you will be able to:</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Explain the accounting cycle.</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Describe an account, its use, and its relationship to the ledger.</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Define debits and credits and explain their role in double-entry accounting.</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Describe a chart of accounts and its relationship to the ledger.</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Analyze the impact of transactions on accounts</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Record transactions in a journal and post entries to a ledger.</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Prepare and explain the use of a trial balance.</w:t>
      </w:r>
    </w:p>
    <w:p w:rsidR="0072130E" w:rsidRPr="00F001AC" w:rsidRDefault="0072130E" w:rsidP="0072130E">
      <w:pPr>
        <w:pStyle w:val="ListParagraph"/>
        <w:autoSpaceDE w:val="0"/>
        <w:autoSpaceDN w:val="0"/>
        <w:adjustRightInd w:val="0"/>
        <w:rPr>
          <w:rFonts w:ascii="TimesNewRomanPSMT" w:hAnsi="TimesNewRomanPSMT" w:cs="TimesNewRomanPSMT"/>
          <w:sz w:val="22"/>
        </w:rPr>
      </w:pPr>
    </w:p>
    <w:p w:rsidR="0072130E" w:rsidRPr="00F001AC" w:rsidRDefault="0072130E" w:rsidP="0072130E">
      <w:pPr>
        <w:pStyle w:val="ListParagraph"/>
        <w:keepNext/>
        <w:keepLines/>
        <w:autoSpaceDE w:val="0"/>
        <w:autoSpaceDN w:val="0"/>
        <w:adjustRightInd w:val="0"/>
        <w:ind w:left="0"/>
      </w:pPr>
      <w:r>
        <w:rPr>
          <w:rFonts w:ascii="TimesNewRomanPSMT" w:hAnsi="TimesNewRomanPSMT" w:cs="TimesNewRomanPSMT"/>
          <w:b/>
          <w:color w:val="385623" w:themeColor="accent6" w:themeShade="80"/>
          <w:sz w:val="22"/>
        </w:rPr>
        <w:lastRenderedPageBreak/>
        <w:t>CHAPTER 3</w:t>
      </w:r>
      <w:r w:rsidRPr="00F001AC">
        <w:rPr>
          <w:rFonts w:ascii="TimesNewRomanPSMT" w:hAnsi="TimesNewRomanPSMT" w:cs="TimesNewRomanPSMT"/>
          <w:b/>
          <w:color w:val="385623" w:themeColor="accent6" w:themeShade="80"/>
          <w:sz w:val="22"/>
        </w:rPr>
        <w:t xml:space="preserve"> </w:t>
      </w:r>
      <w:r w:rsidRPr="00A80AE2">
        <w:rPr>
          <w:rFonts w:ascii="TimesNewRomanPSMT" w:hAnsi="TimesNewRomanPSMT" w:cs="TimesNewRomanPSMT"/>
          <w:b/>
          <w:color w:val="385623" w:themeColor="accent6" w:themeShade="80"/>
          <w:sz w:val="22"/>
        </w:rPr>
        <w:t>ADJUSTING ACCOUNTS FOR FINANCIAL STATEMENTS</w:t>
      </w:r>
    </w:p>
    <w:p w:rsidR="00877F79" w:rsidRDefault="00877F79" w:rsidP="0072130E">
      <w:pPr>
        <w:keepNext/>
        <w:keepLines/>
        <w:rPr>
          <w:rFonts w:ascii="TimesNewRomanPSMT" w:hAnsi="TimesNewRomanPSMT" w:cs="TimesNewRomanPSMT"/>
          <w:sz w:val="22"/>
        </w:rPr>
      </w:pPr>
    </w:p>
    <w:p w:rsidR="0072130E" w:rsidRPr="00F001AC" w:rsidRDefault="0072130E" w:rsidP="0072130E">
      <w:pPr>
        <w:keepNext/>
        <w:keepLines/>
        <w:rPr>
          <w:rFonts w:ascii="TimesNewRomanPSMT" w:hAnsi="TimesNewRomanPSMT" w:cs="TimesNewRomanPSMT"/>
          <w:sz w:val="22"/>
        </w:rPr>
      </w:pPr>
      <w:r>
        <w:rPr>
          <w:rFonts w:ascii="TimesNewRomanPSMT" w:hAnsi="TimesNewRomanPSMT" w:cs="TimesNewRomanPSMT"/>
          <w:sz w:val="22"/>
        </w:rPr>
        <w:t>Upon completion of Chapter 3</w:t>
      </w:r>
      <w:r w:rsidRPr="00F001AC">
        <w:rPr>
          <w:rFonts w:ascii="TimesNewRomanPSMT" w:hAnsi="TimesNewRomanPSMT" w:cs="TimesNewRomanPSMT"/>
          <w:sz w:val="22"/>
        </w:rPr>
        <w:t xml:space="preserve"> you will be able to:</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Describe the purpose of adjusting accounts at the end of a period.</w:t>
      </w:r>
    </w:p>
    <w:p w:rsidR="0072130E" w:rsidRPr="00F001AC"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sidRPr="00F001AC">
        <w:rPr>
          <w:rFonts w:ascii="TimesNewRomanPSMT" w:hAnsi="TimesNewRomanPSMT" w:cs="TimesNewRomanPSMT"/>
          <w:sz w:val="22"/>
        </w:rPr>
        <w:t>Explain how the timeliness, matching and revenue recognition principles affect the adjusting</w:t>
      </w:r>
      <w:r>
        <w:rPr>
          <w:rFonts w:ascii="TimesNewRomanPSMT" w:hAnsi="TimesNewRomanPSMT" w:cs="TimesNewRomanPSMT"/>
          <w:sz w:val="22"/>
        </w:rPr>
        <w:t xml:space="preserve"> </w:t>
      </w:r>
      <w:r w:rsidRPr="00F001AC">
        <w:rPr>
          <w:rFonts w:ascii="TimesNewRomanPSMT" w:hAnsi="TimesNewRomanPSMT" w:cs="TimesNewRomanPSMT"/>
          <w:sz w:val="22"/>
        </w:rPr>
        <w:t>process.</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Explain accrual accounting and cash basis accounting and how accrual accounting adds to the usefulness of financial statements.</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Prepare and explain adjusting entries for prepaid expenses, depreciation, unearned revenues, accrued expenses, and accrued revenues.</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Explain how accounting adjustments link to financial statements.</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Explain and prepare an adjusted trial balance.</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Prepare financial statements from an adjusted trial balance.</w:t>
      </w:r>
    </w:p>
    <w:p w:rsidR="0072130E" w:rsidRDefault="0072130E" w:rsidP="0072130E">
      <w:pPr>
        <w:pStyle w:val="ListParagraph"/>
        <w:keepNext/>
        <w:keepLines/>
        <w:numPr>
          <w:ilvl w:val="0"/>
          <w:numId w:val="1"/>
        </w:numPr>
        <w:autoSpaceDE w:val="0"/>
        <w:autoSpaceDN w:val="0"/>
        <w:adjustRightInd w:val="0"/>
        <w:rPr>
          <w:rFonts w:ascii="TimesNewRomanPSMT" w:hAnsi="TimesNewRomanPSMT" w:cs="TimesNewRomanPSMT"/>
          <w:sz w:val="22"/>
        </w:rPr>
      </w:pPr>
      <w:r>
        <w:rPr>
          <w:rFonts w:ascii="TimesNewRomanPSMT" w:hAnsi="TimesNewRomanPSMT" w:cs="TimesNewRomanPSMT"/>
          <w:sz w:val="22"/>
        </w:rPr>
        <w:t>Explain and prepare correcting entries.</w:t>
      </w:r>
    </w:p>
    <w:p w:rsidR="0072130E" w:rsidRDefault="0072130E" w:rsidP="0072130E">
      <w:pPr>
        <w:rPr>
          <w:rFonts w:ascii="TimesNewRomanPSMT" w:hAnsi="TimesNewRomanPSMT" w:cs="TimesNewRomanPSMT"/>
          <w:sz w:val="22"/>
        </w:rPr>
      </w:pPr>
    </w:p>
    <w:p w:rsidR="00877F79" w:rsidRDefault="00877F79" w:rsidP="0072130E">
      <w:pPr>
        <w:pStyle w:val="ListParagraph"/>
        <w:autoSpaceDE w:val="0"/>
        <w:autoSpaceDN w:val="0"/>
        <w:adjustRightInd w:val="0"/>
        <w:ind w:left="0"/>
        <w:rPr>
          <w:rFonts w:ascii="TimesNewRomanPSMT" w:hAnsi="TimesNewRomanPSMT" w:cs="TimesNewRomanPSMT"/>
          <w:b/>
          <w:color w:val="385623" w:themeColor="accent6" w:themeShade="80"/>
          <w:sz w:val="22"/>
        </w:rPr>
      </w:pPr>
    </w:p>
    <w:p w:rsidR="0072130E" w:rsidRPr="00F001AC" w:rsidRDefault="0072130E" w:rsidP="0072130E">
      <w:pPr>
        <w:pStyle w:val="ListParagraph"/>
        <w:autoSpaceDE w:val="0"/>
        <w:autoSpaceDN w:val="0"/>
        <w:adjustRightInd w:val="0"/>
        <w:ind w:left="0"/>
      </w:pPr>
      <w:r>
        <w:rPr>
          <w:rFonts w:ascii="TimesNewRomanPSMT" w:hAnsi="TimesNewRomanPSMT" w:cs="TimesNewRomanPSMT"/>
          <w:b/>
          <w:color w:val="385623" w:themeColor="accent6" w:themeShade="80"/>
          <w:sz w:val="22"/>
        </w:rPr>
        <w:t>CHAPTER 4</w:t>
      </w:r>
      <w:r w:rsidRPr="00F001AC">
        <w:rPr>
          <w:rFonts w:ascii="TimesNewRomanPSMT" w:hAnsi="TimesNewRomanPSMT" w:cs="TimesNewRomanPSMT"/>
          <w:b/>
          <w:color w:val="385623" w:themeColor="accent6" w:themeShade="80"/>
          <w:sz w:val="22"/>
        </w:rPr>
        <w:t xml:space="preserve"> </w:t>
      </w:r>
      <w:r w:rsidRPr="00A80AE2">
        <w:rPr>
          <w:rFonts w:ascii="TimesNewRomanPSMT" w:hAnsi="TimesNewRomanPSMT" w:cs="TimesNewRomanPSMT"/>
          <w:b/>
          <w:color w:val="385623" w:themeColor="accent6" w:themeShade="80"/>
          <w:sz w:val="22"/>
        </w:rPr>
        <w:t>COMPLETING THE ACCOUNTING CYCLE</w:t>
      </w:r>
      <w:r>
        <w:rPr>
          <w:rFonts w:ascii="TimesNewRomanPSMT" w:hAnsi="TimesNewRomanPSMT" w:cs="TimesNewRomanPSMT"/>
          <w:b/>
          <w:color w:val="385623" w:themeColor="accent6" w:themeShade="80"/>
          <w:sz w:val="22"/>
        </w:rPr>
        <w:t xml:space="preserve"> </w:t>
      </w:r>
      <w:r w:rsidRPr="00A80AE2">
        <w:rPr>
          <w:rFonts w:ascii="TimesNewRomanPSMT" w:hAnsi="TimesNewRomanPSMT" w:cs="TimesNewRomanPSMT"/>
          <w:b/>
          <w:color w:val="385623" w:themeColor="accent6" w:themeShade="80"/>
          <w:sz w:val="22"/>
        </w:rPr>
        <w:t>AND CLASSIFYING ACCOUNTS</w:t>
      </w:r>
    </w:p>
    <w:p w:rsidR="00877F79" w:rsidRDefault="00877F79" w:rsidP="0072130E">
      <w:pPr>
        <w:rPr>
          <w:rFonts w:ascii="TimesNewRomanPSMT" w:hAnsi="TimesNewRomanPSMT" w:cs="TimesNewRomanPSMT"/>
          <w:sz w:val="22"/>
        </w:rPr>
      </w:pPr>
    </w:p>
    <w:p w:rsidR="0072130E" w:rsidRPr="00F001AC" w:rsidRDefault="0072130E" w:rsidP="0072130E">
      <w:pPr>
        <w:rPr>
          <w:rFonts w:ascii="TimesNewRomanPSMT" w:hAnsi="TimesNewRomanPSMT" w:cs="TimesNewRomanPSMT"/>
          <w:sz w:val="22"/>
        </w:rPr>
      </w:pPr>
      <w:r>
        <w:rPr>
          <w:rFonts w:ascii="TimesNewRomanPSMT" w:hAnsi="TimesNewRomanPSMT" w:cs="TimesNewRomanPSMT"/>
          <w:sz w:val="22"/>
        </w:rPr>
        <w:t>Upon completion of Chapter 4</w:t>
      </w:r>
      <w:r w:rsidRPr="00F001AC">
        <w:rPr>
          <w:rFonts w:ascii="TimesNewRomanPSMT" w:hAnsi="TimesNewRomanPSMT" w:cs="TimesNewRomanPSMT"/>
          <w:sz w:val="22"/>
        </w:rPr>
        <w:t xml:space="preserve"> you will be able to:</w:t>
      </w:r>
    </w:p>
    <w:p w:rsidR="0072130E"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A80AE2">
        <w:rPr>
          <w:rFonts w:ascii="TimesNewRomanPSMT" w:hAnsi="TimesNewRomanPSMT" w:cs="TimesNewRomanPSMT"/>
          <w:sz w:val="22"/>
        </w:rPr>
        <w:t>Describe and prepare a work</w:t>
      </w:r>
      <w:r>
        <w:rPr>
          <w:rFonts w:ascii="TimesNewRomanPSMT" w:hAnsi="TimesNewRomanPSMT" w:cs="TimesNewRomanPSMT"/>
          <w:sz w:val="22"/>
        </w:rPr>
        <w:t xml:space="preserve"> </w:t>
      </w:r>
      <w:r w:rsidRPr="00A80AE2">
        <w:rPr>
          <w:rFonts w:ascii="TimesNewRomanPSMT" w:hAnsi="TimesNewRomanPSMT" w:cs="TimesNewRomanPSMT"/>
          <w:sz w:val="22"/>
        </w:rPr>
        <w:t>sheet and explain its</w:t>
      </w:r>
      <w:r>
        <w:rPr>
          <w:rFonts w:ascii="TimesNewRomanPSMT" w:hAnsi="TimesNewRomanPSMT" w:cs="TimesNewRomanPSMT"/>
          <w:sz w:val="22"/>
        </w:rPr>
        <w:t xml:space="preserve"> </w:t>
      </w:r>
      <w:r w:rsidRPr="00A80AE2">
        <w:rPr>
          <w:rFonts w:ascii="TimesNewRomanPSMT" w:hAnsi="TimesNewRomanPSMT" w:cs="TimesNewRomanPSMT"/>
          <w:sz w:val="22"/>
        </w:rPr>
        <w:t>usefulness.</w:t>
      </w:r>
    </w:p>
    <w:p w:rsidR="0072130E"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A80AE2">
        <w:rPr>
          <w:rFonts w:ascii="TimesNewRomanPSMT" w:hAnsi="TimesNewRomanPSMT" w:cs="TimesNewRomanPSMT"/>
          <w:sz w:val="22"/>
        </w:rPr>
        <w:t>Describe the closing process</w:t>
      </w:r>
      <w:r>
        <w:rPr>
          <w:rFonts w:ascii="TimesNewRomanPSMT" w:hAnsi="TimesNewRomanPSMT" w:cs="TimesNewRomanPSMT"/>
          <w:sz w:val="22"/>
        </w:rPr>
        <w:t xml:space="preserve"> </w:t>
      </w:r>
      <w:r w:rsidRPr="00A80AE2">
        <w:rPr>
          <w:rFonts w:ascii="TimesNewRomanPSMT" w:hAnsi="TimesNewRomanPSMT" w:cs="TimesNewRomanPSMT"/>
          <w:sz w:val="22"/>
        </w:rPr>
        <w:t>and explain why temporary</w:t>
      </w:r>
      <w:r>
        <w:rPr>
          <w:rFonts w:ascii="TimesNewRomanPSMT" w:hAnsi="TimesNewRomanPSMT" w:cs="TimesNewRomanPSMT"/>
          <w:sz w:val="22"/>
        </w:rPr>
        <w:t xml:space="preserve"> </w:t>
      </w:r>
      <w:r w:rsidRPr="00A80AE2">
        <w:rPr>
          <w:rFonts w:ascii="TimesNewRomanPSMT" w:hAnsi="TimesNewRomanPSMT" w:cs="TimesNewRomanPSMT"/>
          <w:sz w:val="22"/>
        </w:rPr>
        <w:t>accounts are closed each</w:t>
      </w:r>
      <w:r>
        <w:rPr>
          <w:rFonts w:ascii="TimesNewRomanPSMT" w:hAnsi="TimesNewRomanPSMT" w:cs="TimesNewRomanPSMT"/>
          <w:sz w:val="22"/>
        </w:rPr>
        <w:t xml:space="preserve"> </w:t>
      </w:r>
      <w:r w:rsidRPr="00A80AE2">
        <w:rPr>
          <w:rFonts w:ascii="TimesNewRomanPSMT" w:hAnsi="TimesNewRomanPSMT" w:cs="TimesNewRomanPSMT"/>
          <w:sz w:val="22"/>
        </w:rPr>
        <w:t>period.</w:t>
      </w:r>
    </w:p>
    <w:p w:rsidR="0072130E"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A80AE2">
        <w:rPr>
          <w:rFonts w:ascii="TimesNewRomanPSMT" w:hAnsi="TimesNewRomanPSMT" w:cs="TimesNewRomanPSMT"/>
          <w:sz w:val="22"/>
        </w:rPr>
        <w:t>Prepare closing entries</w:t>
      </w:r>
      <w:r>
        <w:rPr>
          <w:rFonts w:ascii="TimesNewRomanPSMT" w:hAnsi="TimesNewRomanPSMT" w:cs="TimesNewRomanPSMT"/>
          <w:sz w:val="22"/>
        </w:rPr>
        <w:t>.</w:t>
      </w:r>
    </w:p>
    <w:p w:rsidR="0072130E"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A80AE2">
        <w:rPr>
          <w:rFonts w:ascii="TimesNewRomanPSMT" w:hAnsi="TimesNewRomanPSMT" w:cs="TimesNewRomanPSMT"/>
          <w:sz w:val="22"/>
        </w:rPr>
        <w:t>Explain and prepare post</w:t>
      </w:r>
      <w:r>
        <w:rPr>
          <w:rFonts w:ascii="TimesNewRomanPSMT" w:hAnsi="TimesNewRomanPSMT" w:cs="TimesNewRomanPSMT"/>
          <w:sz w:val="22"/>
        </w:rPr>
        <w:t>-</w:t>
      </w:r>
      <w:r w:rsidRPr="00A80AE2">
        <w:rPr>
          <w:rFonts w:ascii="TimesNewRomanPSMT" w:hAnsi="TimesNewRomanPSMT" w:cs="TimesNewRomanPSMT"/>
          <w:sz w:val="22"/>
        </w:rPr>
        <w:t>closing</w:t>
      </w:r>
      <w:r>
        <w:rPr>
          <w:rFonts w:ascii="TimesNewRomanPSMT" w:hAnsi="TimesNewRomanPSMT" w:cs="TimesNewRomanPSMT"/>
          <w:sz w:val="22"/>
        </w:rPr>
        <w:t xml:space="preserve"> </w:t>
      </w:r>
      <w:r w:rsidRPr="00A80AE2">
        <w:rPr>
          <w:rFonts w:ascii="TimesNewRomanPSMT" w:hAnsi="TimesNewRomanPSMT" w:cs="TimesNewRomanPSMT"/>
          <w:sz w:val="22"/>
        </w:rPr>
        <w:t>trial balance.</w:t>
      </w:r>
    </w:p>
    <w:p w:rsidR="0072130E"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A80AE2">
        <w:rPr>
          <w:rFonts w:ascii="TimesNewRomanPSMT" w:hAnsi="TimesNewRomanPSMT" w:cs="TimesNewRomanPSMT"/>
          <w:sz w:val="22"/>
        </w:rPr>
        <w:t>Complete the steps in the</w:t>
      </w:r>
      <w:r>
        <w:rPr>
          <w:rFonts w:ascii="TimesNewRomanPSMT" w:hAnsi="TimesNewRomanPSMT" w:cs="TimesNewRomanPSMT"/>
          <w:sz w:val="22"/>
        </w:rPr>
        <w:t xml:space="preserve"> </w:t>
      </w:r>
      <w:r w:rsidRPr="00A80AE2">
        <w:rPr>
          <w:rFonts w:ascii="TimesNewRomanPSMT" w:hAnsi="TimesNewRomanPSMT" w:cs="TimesNewRomanPSMT"/>
          <w:sz w:val="22"/>
        </w:rPr>
        <w:t>accounting cycle.</w:t>
      </w:r>
    </w:p>
    <w:p w:rsidR="0072130E" w:rsidRPr="00F001AC" w:rsidRDefault="0072130E" w:rsidP="0072130E">
      <w:pPr>
        <w:pStyle w:val="ListParagraph"/>
        <w:numPr>
          <w:ilvl w:val="0"/>
          <w:numId w:val="1"/>
        </w:numPr>
        <w:autoSpaceDE w:val="0"/>
        <w:autoSpaceDN w:val="0"/>
        <w:adjustRightInd w:val="0"/>
        <w:rPr>
          <w:rFonts w:ascii="TimesNewRomanPSMT" w:hAnsi="TimesNewRomanPSMT" w:cs="TimesNewRomanPSMT"/>
          <w:sz w:val="22"/>
        </w:rPr>
      </w:pPr>
      <w:r w:rsidRPr="00A80AE2">
        <w:rPr>
          <w:rFonts w:ascii="TimesNewRomanPSMT" w:hAnsi="TimesNewRomanPSMT" w:cs="TimesNewRomanPSMT"/>
          <w:sz w:val="22"/>
        </w:rPr>
        <w:t>Calculate the</w:t>
      </w:r>
      <w:r>
        <w:rPr>
          <w:rFonts w:ascii="TimesNewRomanPSMT" w:hAnsi="TimesNewRomanPSMT" w:cs="TimesNewRomanPSMT"/>
          <w:sz w:val="22"/>
        </w:rPr>
        <w:t xml:space="preserve"> </w:t>
      </w:r>
      <w:r w:rsidRPr="00A80AE2">
        <w:rPr>
          <w:rFonts w:ascii="TimesNewRomanPSMT" w:hAnsi="TimesNewRomanPSMT" w:cs="TimesNewRomanPSMT"/>
          <w:sz w:val="22"/>
        </w:rPr>
        <w:t>current ratio and describe</w:t>
      </w:r>
      <w:r>
        <w:rPr>
          <w:rFonts w:ascii="TimesNewRomanPSMT" w:hAnsi="TimesNewRomanPSMT" w:cs="TimesNewRomanPSMT"/>
          <w:sz w:val="22"/>
        </w:rPr>
        <w:t xml:space="preserve"> </w:t>
      </w:r>
      <w:r w:rsidRPr="00A80AE2">
        <w:rPr>
          <w:rFonts w:ascii="TimesNewRomanPSMT" w:hAnsi="TimesNewRomanPSMT" w:cs="TimesNewRomanPSMT"/>
          <w:sz w:val="22"/>
        </w:rPr>
        <w:t>what it reveals about a</w:t>
      </w:r>
      <w:r>
        <w:rPr>
          <w:rFonts w:ascii="TimesNewRomanPSMT" w:hAnsi="TimesNewRomanPSMT" w:cs="TimesNewRomanPSMT"/>
          <w:sz w:val="22"/>
        </w:rPr>
        <w:t xml:space="preserve"> </w:t>
      </w:r>
      <w:r w:rsidRPr="00A80AE2">
        <w:rPr>
          <w:rFonts w:ascii="TimesNewRomanPSMT" w:hAnsi="TimesNewRomanPSMT" w:cs="TimesNewRomanPSMT"/>
          <w:sz w:val="22"/>
        </w:rPr>
        <w:t>company’s financial</w:t>
      </w:r>
      <w:r>
        <w:rPr>
          <w:rFonts w:ascii="TimesNewRomanPSMT" w:hAnsi="TimesNewRomanPSMT" w:cs="TimesNewRomanPSMT"/>
          <w:sz w:val="22"/>
        </w:rPr>
        <w:t xml:space="preserve"> </w:t>
      </w:r>
      <w:r w:rsidRPr="00A80AE2">
        <w:rPr>
          <w:rFonts w:ascii="TimesNewRomanPSMT" w:hAnsi="TimesNewRomanPSMT" w:cs="TimesNewRomanPSMT"/>
          <w:sz w:val="22"/>
        </w:rPr>
        <w:t>condition.</w:t>
      </w:r>
    </w:p>
    <w:p w:rsidR="0072130E" w:rsidRPr="00334EBB" w:rsidRDefault="0072130E" w:rsidP="0072130E">
      <w:pPr>
        <w:rPr>
          <w:rFonts w:ascii="TimesNewRomanPSMT" w:hAnsi="TimesNewRomanPSMT" w:cs="TimesNewRomanPSMT"/>
          <w:sz w:val="22"/>
        </w:rPr>
      </w:pPr>
    </w:p>
    <w:p w:rsidR="0072130E" w:rsidRPr="00830D67" w:rsidRDefault="0072130E" w:rsidP="0072130E">
      <w:pPr>
        <w:widowControl/>
        <w:rPr>
          <w:rFonts w:asciiTheme="minorHAnsi" w:hAnsiTheme="minorHAnsi"/>
          <w:b/>
          <w:sz w:val="28"/>
          <w:szCs w:val="28"/>
        </w:rPr>
      </w:pPr>
      <w:r w:rsidRPr="00830D67">
        <w:rPr>
          <w:rFonts w:asciiTheme="minorHAnsi" w:hAnsiTheme="minorHAnsi"/>
          <w:b/>
          <w:sz w:val="28"/>
          <w:szCs w:val="28"/>
        </w:rPr>
        <w:t xml:space="preserve">Evaluation/Grading: </w:t>
      </w:r>
    </w:p>
    <w:p w:rsidR="0072130E" w:rsidRPr="00334EBB" w:rsidRDefault="0072130E" w:rsidP="0072130E">
      <w:pPr>
        <w:rPr>
          <w:rFonts w:ascii="TimesNewRomanPSMT" w:hAnsi="TimesNewRomanPSMT" w:cs="TimesNewRomanPSMT"/>
          <w:sz w:val="22"/>
        </w:rPr>
      </w:pPr>
      <w:r w:rsidRPr="00334EBB">
        <w:rPr>
          <w:rFonts w:ascii="TimesNewRomanPSMT" w:hAnsi="TimesNewRomanPSMT" w:cs="TimesNewRomanPSMT"/>
          <w:sz w:val="22"/>
        </w:rPr>
        <w:t xml:space="preserve">Assignments </w:t>
      </w:r>
      <w:r w:rsidRPr="00334EBB">
        <w:rPr>
          <w:rFonts w:ascii="TimesNewRomanPSMT" w:hAnsi="TimesNewRomanPSMT" w:cs="TimesNewRomanPSMT"/>
          <w:sz w:val="22"/>
        </w:rPr>
        <w:tab/>
      </w:r>
      <w:r w:rsidRPr="00334EBB">
        <w:rPr>
          <w:rFonts w:ascii="TimesNewRomanPSMT" w:hAnsi="TimesNewRomanPSMT" w:cs="TimesNewRomanPSMT"/>
          <w:sz w:val="22"/>
        </w:rPr>
        <w:tab/>
      </w:r>
      <w:r w:rsidRPr="00334EBB">
        <w:rPr>
          <w:rFonts w:ascii="TimesNewRomanPSMT" w:hAnsi="TimesNewRomanPSMT" w:cs="TimesNewRomanPSMT"/>
          <w:sz w:val="22"/>
        </w:rPr>
        <w:tab/>
      </w:r>
      <w:r w:rsidRPr="00334EBB">
        <w:rPr>
          <w:rFonts w:ascii="TimesNewRomanPSMT" w:hAnsi="TimesNewRomanPSMT" w:cs="TimesNewRomanPSMT"/>
          <w:sz w:val="22"/>
        </w:rPr>
        <w:tab/>
        <w:t xml:space="preserve">20% </w:t>
      </w:r>
    </w:p>
    <w:p w:rsidR="0072130E" w:rsidRPr="00334EBB" w:rsidRDefault="006747E3" w:rsidP="0072130E">
      <w:pPr>
        <w:rPr>
          <w:rFonts w:ascii="TimesNewRomanPSMT" w:hAnsi="TimesNewRomanPSMT" w:cs="TimesNewRomanPSMT"/>
          <w:sz w:val="22"/>
        </w:rPr>
      </w:pPr>
      <w:r>
        <w:rPr>
          <w:rFonts w:ascii="TimesNewRomanPSMT" w:hAnsi="TimesNewRomanPSMT" w:cs="TimesNewRomanPSMT"/>
          <w:sz w:val="22"/>
        </w:rPr>
        <w:t>Unit One Exam</w:t>
      </w:r>
      <w:r>
        <w:rPr>
          <w:rFonts w:ascii="TimesNewRomanPSMT" w:hAnsi="TimesNewRomanPSMT" w:cs="TimesNewRomanPSMT"/>
          <w:sz w:val="22"/>
        </w:rPr>
        <w:tab/>
      </w:r>
      <w:r>
        <w:rPr>
          <w:rFonts w:ascii="TimesNewRomanPSMT" w:hAnsi="TimesNewRomanPSMT" w:cs="TimesNewRomanPSMT"/>
          <w:sz w:val="22"/>
        </w:rPr>
        <w:tab/>
      </w:r>
      <w:r>
        <w:rPr>
          <w:rFonts w:ascii="TimesNewRomanPSMT" w:hAnsi="TimesNewRomanPSMT" w:cs="TimesNewRomanPSMT"/>
          <w:sz w:val="22"/>
        </w:rPr>
        <w:tab/>
      </w:r>
      <w:r w:rsidR="0072130E" w:rsidRPr="00334EBB">
        <w:rPr>
          <w:rFonts w:ascii="TimesNewRomanPSMT" w:hAnsi="TimesNewRomanPSMT" w:cs="TimesNewRomanPSMT"/>
          <w:sz w:val="22"/>
        </w:rPr>
        <w:t xml:space="preserve">25% </w:t>
      </w:r>
    </w:p>
    <w:p w:rsidR="0072130E" w:rsidRPr="00334EBB" w:rsidRDefault="006747E3" w:rsidP="0072130E">
      <w:pPr>
        <w:rPr>
          <w:rFonts w:ascii="TimesNewRomanPSMT" w:hAnsi="TimesNewRomanPSMT" w:cs="TimesNewRomanPSMT"/>
          <w:sz w:val="22"/>
        </w:rPr>
      </w:pPr>
      <w:r>
        <w:rPr>
          <w:rFonts w:ascii="TimesNewRomanPSMT" w:hAnsi="TimesNewRomanPSMT" w:cs="TimesNewRomanPSMT"/>
          <w:sz w:val="22"/>
        </w:rPr>
        <w:t>Unit Two Exam</w:t>
      </w:r>
      <w:r>
        <w:rPr>
          <w:rFonts w:ascii="TimesNewRomanPSMT" w:hAnsi="TimesNewRomanPSMT" w:cs="TimesNewRomanPSMT"/>
          <w:sz w:val="22"/>
        </w:rPr>
        <w:tab/>
      </w:r>
      <w:r>
        <w:rPr>
          <w:rFonts w:ascii="TimesNewRomanPSMT" w:hAnsi="TimesNewRomanPSMT" w:cs="TimesNewRomanPSMT"/>
          <w:sz w:val="22"/>
        </w:rPr>
        <w:tab/>
      </w:r>
      <w:r>
        <w:rPr>
          <w:rFonts w:ascii="TimesNewRomanPSMT" w:hAnsi="TimesNewRomanPSMT" w:cs="TimesNewRomanPSMT"/>
          <w:sz w:val="22"/>
        </w:rPr>
        <w:tab/>
      </w:r>
      <w:r w:rsidR="0072130E" w:rsidRPr="00334EBB">
        <w:rPr>
          <w:rFonts w:ascii="TimesNewRomanPSMT" w:hAnsi="TimesNewRomanPSMT" w:cs="TimesNewRomanPSMT"/>
          <w:sz w:val="22"/>
        </w:rPr>
        <w:t>25%</w:t>
      </w:r>
    </w:p>
    <w:p w:rsidR="0072130E" w:rsidRDefault="0072130E" w:rsidP="0072130E">
      <w:pPr>
        <w:rPr>
          <w:rFonts w:ascii="TimesNewRomanPSMT" w:hAnsi="TimesNewRomanPSMT" w:cs="TimesNewRomanPSMT"/>
          <w:sz w:val="22"/>
        </w:rPr>
      </w:pPr>
      <w:r w:rsidRPr="00334EBB">
        <w:rPr>
          <w:rFonts w:ascii="TimesNewRomanPSMT" w:hAnsi="TimesNewRomanPSMT" w:cs="TimesNewRomanPSMT"/>
          <w:sz w:val="22"/>
        </w:rPr>
        <w:t xml:space="preserve">Final Exam </w:t>
      </w:r>
      <w:r w:rsidRPr="00334EBB">
        <w:rPr>
          <w:rFonts w:ascii="TimesNewRomanPSMT" w:hAnsi="TimesNewRomanPSMT" w:cs="TimesNewRomanPSMT"/>
          <w:sz w:val="22"/>
        </w:rPr>
        <w:tab/>
      </w:r>
      <w:r w:rsidRPr="00334EBB">
        <w:rPr>
          <w:rFonts w:ascii="TimesNewRomanPSMT" w:hAnsi="TimesNewRomanPSMT" w:cs="TimesNewRomanPSMT"/>
          <w:sz w:val="22"/>
        </w:rPr>
        <w:tab/>
      </w:r>
      <w:r w:rsidRPr="00334EBB">
        <w:rPr>
          <w:rFonts w:ascii="TimesNewRomanPSMT" w:hAnsi="TimesNewRomanPSMT" w:cs="TimesNewRomanPSMT"/>
          <w:sz w:val="22"/>
        </w:rPr>
        <w:tab/>
      </w:r>
      <w:r w:rsidRPr="00334EBB">
        <w:rPr>
          <w:rFonts w:ascii="TimesNewRomanPSMT" w:hAnsi="TimesNewRomanPSMT" w:cs="TimesNewRomanPSMT"/>
          <w:sz w:val="22"/>
        </w:rPr>
        <w:tab/>
        <w:t xml:space="preserve">30% </w:t>
      </w:r>
    </w:p>
    <w:p w:rsidR="0072130E" w:rsidRPr="00334EBB" w:rsidRDefault="0072130E" w:rsidP="0072130E">
      <w:pPr>
        <w:rPr>
          <w:rFonts w:ascii="TimesNewRomanPSMT" w:hAnsi="TimesNewRomanPSMT" w:cs="TimesNewRomanPSMT"/>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1"/>
        <w:gridCol w:w="1604"/>
        <w:gridCol w:w="1605"/>
        <w:gridCol w:w="235"/>
        <w:gridCol w:w="1356"/>
        <w:gridCol w:w="1604"/>
        <w:gridCol w:w="1435"/>
      </w:tblGrid>
      <w:tr w:rsidR="0072130E" w:rsidRPr="009F1D76" w:rsidTr="00CE3F66">
        <w:tc>
          <w:tcPr>
            <w:tcW w:w="1548" w:type="dxa"/>
          </w:tcPr>
          <w:p w:rsidR="0072130E" w:rsidRPr="009F1D76" w:rsidRDefault="0072130E" w:rsidP="00CE3F66">
            <w:pPr>
              <w:jc w:val="center"/>
            </w:pPr>
            <w:r w:rsidRPr="009F1D76">
              <w:rPr>
                <w:b/>
                <w:bCs/>
              </w:rPr>
              <w:t>Alpha Grade</w:t>
            </w:r>
          </w:p>
        </w:tc>
        <w:tc>
          <w:tcPr>
            <w:tcW w:w="1620" w:type="dxa"/>
          </w:tcPr>
          <w:p w:rsidR="0072130E" w:rsidRPr="009F1D76" w:rsidRDefault="0072130E" w:rsidP="00CE3F66">
            <w:pPr>
              <w:jc w:val="center"/>
            </w:pPr>
            <w:r w:rsidRPr="009F1D76">
              <w:rPr>
                <w:b/>
                <w:bCs/>
              </w:rPr>
              <w:t>4-point Equivalent</w:t>
            </w:r>
          </w:p>
        </w:tc>
        <w:tc>
          <w:tcPr>
            <w:tcW w:w="1620" w:type="dxa"/>
          </w:tcPr>
          <w:p w:rsidR="0072130E" w:rsidRPr="009F1D76" w:rsidRDefault="0072130E" w:rsidP="00CE3F66">
            <w:pPr>
              <w:jc w:val="center"/>
            </w:pPr>
            <w:r w:rsidRPr="009F1D76">
              <w:rPr>
                <w:b/>
                <w:bCs/>
              </w:rPr>
              <w:t>Percentage Guidelines</w:t>
            </w:r>
          </w:p>
        </w:tc>
        <w:tc>
          <w:tcPr>
            <w:tcW w:w="236" w:type="dxa"/>
            <w:shd w:val="pct50" w:color="auto" w:fill="auto"/>
          </w:tcPr>
          <w:p w:rsidR="0072130E" w:rsidRPr="009F1D76" w:rsidRDefault="0072130E" w:rsidP="00CE3F66">
            <w:pPr>
              <w:jc w:val="center"/>
            </w:pPr>
          </w:p>
        </w:tc>
        <w:tc>
          <w:tcPr>
            <w:tcW w:w="1384" w:type="dxa"/>
          </w:tcPr>
          <w:p w:rsidR="0072130E" w:rsidRPr="009F1D76" w:rsidRDefault="0072130E" w:rsidP="00CE3F66">
            <w:pPr>
              <w:jc w:val="center"/>
            </w:pPr>
            <w:r w:rsidRPr="009F1D76">
              <w:rPr>
                <w:b/>
                <w:bCs/>
              </w:rPr>
              <w:t>Alpha Grade</w:t>
            </w:r>
          </w:p>
        </w:tc>
        <w:tc>
          <w:tcPr>
            <w:tcW w:w="1620" w:type="dxa"/>
          </w:tcPr>
          <w:p w:rsidR="0072130E" w:rsidRPr="009F1D76" w:rsidRDefault="0072130E" w:rsidP="00CE3F66">
            <w:pPr>
              <w:jc w:val="center"/>
            </w:pPr>
            <w:r w:rsidRPr="009F1D76">
              <w:rPr>
                <w:b/>
                <w:bCs/>
              </w:rPr>
              <w:t>4-point Equivalent</w:t>
            </w:r>
          </w:p>
        </w:tc>
        <w:tc>
          <w:tcPr>
            <w:tcW w:w="1440" w:type="dxa"/>
          </w:tcPr>
          <w:p w:rsidR="0072130E" w:rsidRPr="009F1D76" w:rsidRDefault="0072130E" w:rsidP="00CE3F66">
            <w:pPr>
              <w:jc w:val="center"/>
            </w:pPr>
            <w:r w:rsidRPr="009F1D76">
              <w:rPr>
                <w:b/>
                <w:bCs/>
              </w:rPr>
              <w:t>Percentage Guidelines</w:t>
            </w:r>
          </w:p>
        </w:tc>
      </w:tr>
      <w:tr w:rsidR="0072130E" w:rsidRPr="009F1D76" w:rsidTr="00CE3F66">
        <w:tc>
          <w:tcPr>
            <w:tcW w:w="1548" w:type="dxa"/>
          </w:tcPr>
          <w:p w:rsidR="0072130E" w:rsidRPr="009F1D76" w:rsidRDefault="0072130E" w:rsidP="00CE3F66">
            <w:pPr>
              <w:jc w:val="center"/>
            </w:pPr>
            <w:r w:rsidRPr="009F1D76">
              <w:t>A+</w:t>
            </w:r>
          </w:p>
        </w:tc>
        <w:tc>
          <w:tcPr>
            <w:tcW w:w="1620" w:type="dxa"/>
          </w:tcPr>
          <w:p w:rsidR="0072130E" w:rsidRPr="009F1D76" w:rsidRDefault="0072130E" w:rsidP="00CE3F66">
            <w:pPr>
              <w:jc w:val="center"/>
            </w:pPr>
            <w:r w:rsidRPr="009F1D76">
              <w:t>4.0</w:t>
            </w:r>
          </w:p>
        </w:tc>
        <w:tc>
          <w:tcPr>
            <w:tcW w:w="1620" w:type="dxa"/>
          </w:tcPr>
          <w:p w:rsidR="0072130E" w:rsidRPr="009F1D76" w:rsidRDefault="0072130E" w:rsidP="00CE3F66">
            <w:pPr>
              <w:jc w:val="center"/>
            </w:pPr>
            <w:r>
              <w:t>90</w:t>
            </w:r>
            <w:r w:rsidRPr="009F1D76">
              <w:t>-100</w:t>
            </w:r>
          </w:p>
        </w:tc>
        <w:tc>
          <w:tcPr>
            <w:tcW w:w="236" w:type="dxa"/>
            <w:shd w:val="pct50" w:color="auto" w:fill="auto"/>
          </w:tcPr>
          <w:p w:rsidR="0072130E" w:rsidRPr="009F1D76" w:rsidRDefault="0072130E" w:rsidP="00CE3F66">
            <w:pPr>
              <w:jc w:val="center"/>
            </w:pPr>
          </w:p>
        </w:tc>
        <w:tc>
          <w:tcPr>
            <w:tcW w:w="1384" w:type="dxa"/>
          </w:tcPr>
          <w:p w:rsidR="0072130E" w:rsidRPr="009F1D76" w:rsidRDefault="0072130E" w:rsidP="00CE3F66">
            <w:pPr>
              <w:jc w:val="center"/>
            </w:pPr>
            <w:r w:rsidRPr="009F1D76">
              <w:t>C+</w:t>
            </w:r>
          </w:p>
        </w:tc>
        <w:tc>
          <w:tcPr>
            <w:tcW w:w="1620" w:type="dxa"/>
          </w:tcPr>
          <w:p w:rsidR="0072130E" w:rsidRPr="009F1D76" w:rsidRDefault="0072130E" w:rsidP="00CE3F66">
            <w:pPr>
              <w:jc w:val="center"/>
            </w:pPr>
            <w:r w:rsidRPr="009F1D76">
              <w:t>2.3</w:t>
            </w:r>
          </w:p>
        </w:tc>
        <w:tc>
          <w:tcPr>
            <w:tcW w:w="1440" w:type="dxa"/>
          </w:tcPr>
          <w:p w:rsidR="0072130E" w:rsidRPr="009F1D76" w:rsidRDefault="0072130E" w:rsidP="00CE3F66">
            <w:pPr>
              <w:jc w:val="center"/>
            </w:pPr>
            <w:r>
              <w:t>67</w:t>
            </w:r>
            <w:r w:rsidRPr="009F1D76">
              <w:t>-69</w:t>
            </w:r>
          </w:p>
        </w:tc>
      </w:tr>
      <w:tr w:rsidR="0072130E" w:rsidRPr="009F1D76" w:rsidTr="00CE3F66">
        <w:tc>
          <w:tcPr>
            <w:tcW w:w="1548" w:type="dxa"/>
          </w:tcPr>
          <w:p w:rsidR="0072130E" w:rsidRPr="009F1D76" w:rsidRDefault="0072130E" w:rsidP="00CE3F66">
            <w:pPr>
              <w:jc w:val="center"/>
            </w:pPr>
            <w:r w:rsidRPr="009F1D76">
              <w:t>A</w:t>
            </w:r>
          </w:p>
        </w:tc>
        <w:tc>
          <w:tcPr>
            <w:tcW w:w="1620" w:type="dxa"/>
          </w:tcPr>
          <w:p w:rsidR="0072130E" w:rsidRPr="009F1D76" w:rsidRDefault="0072130E" w:rsidP="00CE3F66">
            <w:pPr>
              <w:jc w:val="center"/>
            </w:pPr>
            <w:r w:rsidRPr="009F1D76">
              <w:t>4.0</w:t>
            </w:r>
          </w:p>
        </w:tc>
        <w:tc>
          <w:tcPr>
            <w:tcW w:w="1620" w:type="dxa"/>
          </w:tcPr>
          <w:p w:rsidR="0072130E" w:rsidRPr="009F1D76" w:rsidRDefault="0072130E" w:rsidP="00CE3F66">
            <w:pPr>
              <w:jc w:val="center"/>
            </w:pPr>
            <w:r w:rsidRPr="009F1D76">
              <w:t>85-89</w:t>
            </w:r>
          </w:p>
        </w:tc>
        <w:tc>
          <w:tcPr>
            <w:tcW w:w="236" w:type="dxa"/>
            <w:shd w:val="pct50" w:color="auto" w:fill="auto"/>
          </w:tcPr>
          <w:p w:rsidR="0072130E" w:rsidRPr="009F1D76" w:rsidRDefault="0072130E" w:rsidP="00CE3F66">
            <w:pPr>
              <w:jc w:val="center"/>
            </w:pPr>
          </w:p>
        </w:tc>
        <w:tc>
          <w:tcPr>
            <w:tcW w:w="1384" w:type="dxa"/>
          </w:tcPr>
          <w:p w:rsidR="0072130E" w:rsidRPr="009F1D76" w:rsidRDefault="0072130E" w:rsidP="00CE3F66">
            <w:pPr>
              <w:jc w:val="center"/>
            </w:pPr>
            <w:r w:rsidRPr="009F1D76">
              <w:t>C</w:t>
            </w:r>
          </w:p>
        </w:tc>
        <w:tc>
          <w:tcPr>
            <w:tcW w:w="1620" w:type="dxa"/>
          </w:tcPr>
          <w:p w:rsidR="0072130E" w:rsidRPr="009F1D76" w:rsidRDefault="0072130E" w:rsidP="00CE3F66">
            <w:pPr>
              <w:jc w:val="center"/>
            </w:pPr>
            <w:r w:rsidRPr="009F1D76">
              <w:t>2.0</w:t>
            </w:r>
          </w:p>
        </w:tc>
        <w:tc>
          <w:tcPr>
            <w:tcW w:w="1440" w:type="dxa"/>
          </w:tcPr>
          <w:p w:rsidR="0072130E" w:rsidRPr="009F1D76" w:rsidRDefault="0072130E" w:rsidP="00CE3F66">
            <w:pPr>
              <w:jc w:val="center"/>
            </w:pPr>
            <w:r w:rsidRPr="009F1D76">
              <w:t>63-6</w:t>
            </w:r>
            <w:r>
              <w:t>6</w:t>
            </w:r>
          </w:p>
        </w:tc>
      </w:tr>
      <w:tr w:rsidR="0072130E" w:rsidRPr="009F1D76" w:rsidTr="00CE3F66">
        <w:tc>
          <w:tcPr>
            <w:tcW w:w="1548" w:type="dxa"/>
          </w:tcPr>
          <w:p w:rsidR="0072130E" w:rsidRPr="009F1D76" w:rsidRDefault="0072130E" w:rsidP="00CE3F66">
            <w:pPr>
              <w:jc w:val="center"/>
            </w:pPr>
            <w:r w:rsidRPr="009F1D76">
              <w:t>A-</w:t>
            </w:r>
          </w:p>
        </w:tc>
        <w:tc>
          <w:tcPr>
            <w:tcW w:w="1620" w:type="dxa"/>
          </w:tcPr>
          <w:p w:rsidR="0072130E" w:rsidRPr="009F1D76" w:rsidRDefault="0072130E" w:rsidP="00CE3F66">
            <w:pPr>
              <w:jc w:val="center"/>
            </w:pPr>
            <w:r w:rsidRPr="009F1D76">
              <w:t>3.7</w:t>
            </w:r>
          </w:p>
        </w:tc>
        <w:tc>
          <w:tcPr>
            <w:tcW w:w="1620" w:type="dxa"/>
          </w:tcPr>
          <w:p w:rsidR="0072130E" w:rsidRPr="009F1D76" w:rsidRDefault="0072130E" w:rsidP="00CE3F66">
            <w:pPr>
              <w:jc w:val="center"/>
            </w:pPr>
            <w:r w:rsidRPr="009F1D76">
              <w:t>80-84</w:t>
            </w:r>
          </w:p>
        </w:tc>
        <w:tc>
          <w:tcPr>
            <w:tcW w:w="236" w:type="dxa"/>
            <w:shd w:val="pct50" w:color="auto" w:fill="auto"/>
          </w:tcPr>
          <w:p w:rsidR="0072130E" w:rsidRPr="009F1D76" w:rsidRDefault="0072130E" w:rsidP="00CE3F66">
            <w:pPr>
              <w:jc w:val="center"/>
            </w:pPr>
          </w:p>
        </w:tc>
        <w:tc>
          <w:tcPr>
            <w:tcW w:w="1384" w:type="dxa"/>
            <w:tcBorders>
              <w:bottom w:val="single" w:sz="4" w:space="0" w:color="000000"/>
            </w:tcBorders>
          </w:tcPr>
          <w:p w:rsidR="0072130E" w:rsidRPr="009F1D76" w:rsidRDefault="0072130E" w:rsidP="00CE3F66">
            <w:pPr>
              <w:jc w:val="center"/>
            </w:pPr>
            <w:r w:rsidRPr="009F1D76">
              <w:t>C-</w:t>
            </w:r>
          </w:p>
        </w:tc>
        <w:tc>
          <w:tcPr>
            <w:tcW w:w="1620" w:type="dxa"/>
            <w:tcBorders>
              <w:bottom w:val="single" w:sz="4" w:space="0" w:color="000000"/>
            </w:tcBorders>
          </w:tcPr>
          <w:p w:rsidR="0072130E" w:rsidRPr="009F1D76" w:rsidRDefault="0072130E" w:rsidP="00CE3F66">
            <w:pPr>
              <w:jc w:val="center"/>
            </w:pPr>
            <w:r w:rsidRPr="009F1D76">
              <w:t>1.7</w:t>
            </w:r>
          </w:p>
        </w:tc>
        <w:tc>
          <w:tcPr>
            <w:tcW w:w="1440" w:type="dxa"/>
            <w:tcBorders>
              <w:bottom w:val="single" w:sz="4" w:space="0" w:color="000000"/>
            </w:tcBorders>
          </w:tcPr>
          <w:p w:rsidR="0072130E" w:rsidRPr="009F1D76" w:rsidRDefault="0072130E" w:rsidP="00CE3F66">
            <w:pPr>
              <w:jc w:val="center"/>
            </w:pPr>
            <w:r w:rsidRPr="009F1D76">
              <w:t>60-62</w:t>
            </w:r>
          </w:p>
        </w:tc>
      </w:tr>
      <w:tr w:rsidR="0072130E" w:rsidRPr="009F1D76" w:rsidTr="00CE3F66">
        <w:tc>
          <w:tcPr>
            <w:tcW w:w="1548" w:type="dxa"/>
          </w:tcPr>
          <w:p w:rsidR="0072130E" w:rsidRPr="009F1D76" w:rsidRDefault="0072130E" w:rsidP="00CE3F66">
            <w:pPr>
              <w:jc w:val="center"/>
            </w:pPr>
            <w:r w:rsidRPr="009F1D76">
              <w:t>B+</w:t>
            </w:r>
          </w:p>
        </w:tc>
        <w:tc>
          <w:tcPr>
            <w:tcW w:w="1620" w:type="dxa"/>
          </w:tcPr>
          <w:p w:rsidR="0072130E" w:rsidRPr="009F1D76" w:rsidRDefault="0072130E" w:rsidP="00CE3F66">
            <w:pPr>
              <w:jc w:val="center"/>
            </w:pPr>
            <w:r w:rsidRPr="009F1D76">
              <w:t>3.3</w:t>
            </w:r>
          </w:p>
        </w:tc>
        <w:tc>
          <w:tcPr>
            <w:tcW w:w="1620" w:type="dxa"/>
          </w:tcPr>
          <w:p w:rsidR="0072130E" w:rsidRPr="009F1D76" w:rsidRDefault="0072130E" w:rsidP="00CE3F66">
            <w:pPr>
              <w:jc w:val="center"/>
            </w:pPr>
            <w:r>
              <w:t>77-79</w:t>
            </w:r>
          </w:p>
        </w:tc>
        <w:tc>
          <w:tcPr>
            <w:tcW w:w="236" w:type="dxa"/>
            <w:shd w:val="pct50" w:color="auto" w:fill="auto"/>
          </w:tcPr>
          <w:p w:rsidR="0072130E" w:rsidRPr="009F1D76" w:rsidRDefault="0072130E" w:rsidP="00CE3F66">
            <w:pPr>
              <w:jc w:val="center"/>
            </w:pPr>
          </w:p>
        </w:tc>
        <w:tc>
          <w:tcPr>
            <w:tcW w:w="1384" w:type="dxa"/>
            <w:shd w:val="pct15" w:color="auto" w:fill="auto"/>
          </w:tcPr>
          <w:p w:rsidR="0072130E" w:rsidRPr="009F1D76" w:rsidRDefault="0072130E" w:rsidP="00CE3F66">
            <w:pPr>
              <w:jc w:val="center"/>
            </w:pPr>
            <w:r w:rsidRPr="009F1D76">
              <w:t>D+</w:t>
            </w:r>
          </w:p>
        </w:tc>
        <w:tc>
          <w:tcPr>
            <w:tcW w:w="1620" w:type="dxa"/>
            <w:shd w:val="pct15" w:color="auto" w:fill="auto"/>
          </w:tcPr>
          <w:p w:rsidR="0072130E" w:rsidRPr="009F1D76" w:rsidRDefault="0072130E" w:rsidP="00CE3F66">
            <w:pPr>
              <w:jc w:val="center"/>
            </w:pPr>
            <w:r w:rsidRPr="009F1D76">
              <w:t>1.3</w:t>
            </w:r>
          </w:p>
        </w:tc>
        <w:tc>
          <w:tcPr>
            <w:tcW w:w="1440" w:type="dxa"/>
            <w:shd w:val="pct15" w:color="auto" w:fill="auto"/>
          </w:tcPr>
          <w:p w:rsidR="0072130E" w:rsidRPr="009F1D76" w:rsidRDefault="0072130E" w:rsidP="00CE3F66">
            <w:pPr>
              <w:jc w:val="center"/>
            </w:pPr>
            <w:r>
              <w:t>55</w:t>
            </w:r>
            <w:r w:rsidRPr="009F1D76">
              <w:t>-59</w:t>
            </w:r>
          </w:p>
        </w:tc>
      </w:tr>
      <w:tr w:rsidR="0072130E" w:rsidRPr="009F1D76" w:rsidTr="00CE3F66">
        <w:tc>
          <w:tcPr>
            <w:tcW w:w="1548" w:type="dxa"/>
          </w:tcPr>
          <w:p w:rsidR="0072130E" w:rsidRPr="009F1D76" w:rsidRDefault="0072130E" w:rsidP="00CE3F66">
            <w:pPr>
              <w:jc w:val="center"/>
            </w:pPr>
            <w:r w:rsidRPr="009F1D76">
              <w:t>B</w:t>
            </w:r>
          </w:p>
        </w:tc>
        <w:tc>
          <w:tcPr>
            <w:tcW w:w="1620" w:type="dxa"/>
          </w:tcPr>
          <w:p w:rsidR="0072130E" w:rsidRPr="009F1D76" w:rsidRDefault="0072130E" w:rsidP="00CE3F66">
            <w:pPr>
              <w:jc w:val="center"/>
            </w:pPr>
            <w:r w:rsidRPr="009F1D76">
              <w:t>3.0</w:t>
            </w:r>
          </w:p>
        </w:tc>
        <w:tc>
          <w:tcPr>
            <w:tcW w:w="1620" w:type="dxa"/>
          </w:tcPr>
          <w:p w:rsidR="0072130E" w:rsidRPr="009F1D76" w:rsidRDefault="0072130E" w:rsidP="00CE3F66">
            <w:pPr>
              <w:jc w:val="center"/>
            </w:pPr>
            <w:r w:rsidRPr="009F1D76">
              <w:t>7</w:t>
            </w:r>
            <w:r>
              <w:t>3</w:t>
            </w:r>
            <w:r w:rsidRPr="009F1D76">
              <w:t>-7</w:t>
            </w:r>
            <w:r>
              <w:t>6</w:t>
            </w:r>
          </w:p>
        </w:tc>
        <w:tc>
          <w:tcPr>
            <w:tcW w:w="236" w:type="dxa"/>
            <w:shd w:val="pct50" w:color="auto" w:fill="auto"/>
          </w:tcPr>
          <w:p w:rsidR="0072130E" w:rsidRPr="009F1D76" w:rsidRDefault="0072130E" w:rsidP="00CE3F66">
            <w:pPr>
              <w:jc w:val="center"/>
            </w:pPr>
          </w:p>
        </w:tc>
        <w:tc>
          <w:tcPr>
            <w:tcW w:w="1384" w:type="dxa"/>
            <w:shd w:val="pct15" w:color="auto" w:fill="auto"/>
          </w:tcPr>
          <w:p w:rsidR="0072130E" w:rsidRPr="009F1D76" w:rsidRDefault="0072130E" w:rsidP="00CE3F66">
            <w:pPr>
              <w:jc w:val="center"/>
            </w:pPr>
            <w:r w:rsidRPr="009F1D76">
              <w:t>D</w:t>
            </w:r>
          </w:p>
        </w:tc>
        <w:tc>
          <w:tcPr>
            <w:tcW w:w="1620" w:type="dxa"/>
            <w:shd w:val="pct15" w:color="auto" w:fill="auto"/>
          </w:tcPr>
          <w:p w:rsidR="0072130E" w:rsidRPr="009F1D76" w:rsidRDefault="0072130E" w:rsidP="00CE3F66">
            <w:pPr>
              <w:jc w:val="center"/>
            </w:pPr>
            <w:r w:rsidRPr="009F1D76">
              <w:t>1.0</w:t>
            </w:r>
          </w:p>
        </w:tc>
        <w:tc>
          <w:tcPr>
            <w:tcW w:w="1440" w:type="dxa"/>
            <w:shd w:val="pct15" w:color="auto" w:fill="auto"/>
          </w:tcPr>
          <w:p w:rsidR="0072130E" w:rsidRPr="009F1D76" w:rsidRDefault="0072130E" w:rsidP="00CE3F66">
            <w:pPr>
              <w:jc w:val="center"/>
            </w:pPr>
            <w:r w:rsidRPr="009F1D76">
              <w:t>50-54</w:t>
            </w:r>
          </w:p>
        </w:tc>
      </w:tr>
      <w:tr w:rsidR="0072130E" w:rsidRPr="009F1D76" w:rsidTr="00CE3F66">
        <w:tc>
          <w:tcPr>
            <w:tcW w:w="1548" w:type="dxa"/>
          </w:tcPr>
          <w:p w:rsidR="0072130E" w:rsidRPr="009F1D76" w:rsidRDefault="0072130E" w:rsidP="00CE3F66">
            <w:pPr>
              <w:jc w:val="center"/>
            </w:pPr>
            <w:r w:rsidRPr="009F1D76">
              <w:t>B-</w:t>
            </w:r>
          </w:p>
        </w:tc>
        <w:tc>
          <w:tcPr>
            <w:tcW w:w="1620" w:type="dxa"/>
          </w:tcPr>
          <w:p w:rsidR="0072130E" w:rsidRPr="009F1D76" w:rsidRDefault="0072130E" w:rsidP="00CE3F66">
            <w:pPr>
              <w:jc w:val="center"/>
            </w:pPr>
            <w:r w:rsidRPr="009F1D76">
              <w:t>2.7</w:t>
            </w:r>
          </w:p>
        </w:tc>
        <w:tc>
          <w:tcPr>
            <w:tcW w:w="1620" w:type="dxa"/>
          </w:tcPr>
          <w:p w:rsidR="0072130E" w:rsidRPr="009F1D76" w:rsidRDefault="0072130E" w:rsidP="00CE3F66">
            <w:pPr>
              <w:jc w:val="center"/>
            </w:pPr>
            <w:r w:rsidRPr="009F1D76">
              <w:t>70-7</w:t>
            </w:r>
            <w:r>
              <w:t>2</w:t>
            </w:r>
          </w:p>
        </w:tc>
        <w:tc>
          <w:tcPr>
            <w:tcW w:w="236" w:type="dxa"/>
            <w:shd w:val="pct50" w:color="auto" w:fill="auto"/>
          </w:tcPr>
          <w:p w:rsidR="0072130E" w:rsidRPr="009F1D76" w:rsidRDefault="0072130E" w:rsidP="00CE3F66">
            <w:pPr>
              <w:jc w:val="center"/>
            </w:pPr>
          </w:p>
        </w:tc>
        <w:tc>
          <w:tcPr>
            <w:tcW w:w="1384" w:type="dxa"/>
            <w:shd w:val="pct15" w:color="auto" w:fill="auto"/>
          </w:tcPr>
          <w:p w:rsidR="0072130E" w:rsidRPr="009F1D76" w:rsidRDefault="0072130E" w:rsidP="00CE3F66">
            <w:pPr>
              <w:jc w:val="center"/>
            </w:pPr>
            <w:r w:rsidRPr="009F1D76">
              <w:t>F</w:t>
            </w:r>
          </w:p>
        </w:tc>
        <w:tc>
          <w:tcPr>
            <w:tcW w:w="1620" w:type="dxa"/>
            <w:shd w:val="pct15" w:color="auto" w:fill="auto"/>
          </w:tcPr>
          <w:p w:rsidR="0072130E" w:rsidRPr="009F1D76" w:rsidRDefault="0072130E" w:rsidP="00CE3F66">
            <w:pPr>
              <w:jc w:val="center"/>
            </w:pPr>
            <w:r w:rsidRPr="009F1D76">
              <w:t>0.0</w:t>
            </w:r>
          </w:p>
        </w:tc>
        <w:tc>
          <w:tcPr>
            <w:tcW w:w="1440" w:type="dxa"/>
            <w:shd w:val="pct15" w:color="auto" w:fill="auto"/>
          </w:tcPr>
          <w:p w:rsidR="0072130E" w:rsidRPr="009F1D76" w:rsidRDefault="0072130E" w:rsidP="00CE3F66">
            <w:pPr>
              <w:jc w:val="center"/>
            </w:pPr>
            <w:r w:rsidRPr="009F1D76">
              <w:t>00-49</w:t>
            </w:r>
          </w:p>
        </w:tc>
      </w:tr>
    </w:tbl>
    <w:p w:rsidR="0072130E" w:rsidRDefault="0072130E" w:rsidP="0072130E">
      <w:pPr>
        <w:tabs>
          <w:tab w:val="left" w:pos="-1440"/>
        </w:tabs>
        <w:rPr>
          <w:rFonts w:eastAsiaTheme="minorHAnsi"/>
          <w:b/>
          <w:bCs/>
          <w:color w:val="000000"/>
          <w:u w:val="single"/>
          <w:lang w:val="en-CA"/>
        </w:rPr>
      </w:pPr>
    </w:p>
    <w:p w:rsidR="00877F79" w:rsidRDefault="00877F79" w:rsidP="0072130E">
      <w:pPr>
        <w:widowControl/>
        <w:rPr>
          <w:rFonts w:asciiTheme="minorHAnsi" w:hAnsiTheme="minorHAnsi"/>
          <w:b/>
          <w:sz w:val="28"/>
          <w:szCs w:val="28"/>
        </w:rPr>
      </w:pPr>
    </w:p>
    <w:p w:rsidR="00877F79" w:rsidRDefault="00877F79" w:rsidP="0072130E">
      <w:pPr>
        <w:widowControl/>
        <w:rPr>
          <w:rFonts w:asciiTheme="minorHAnsi" w:hAnsiTheme="minorHAnsi"/>
          <w:b/>
          <w:sz w:val="28"/>
          <w:szCs w:val="28"/>
        </w:rPr>
      </w:pPr>
    </w:p>
    <w:p w:rsidR="00877F79" w:rsidRDefault="00877F79" w:rsidP="0072130E">
      <w:pPr>
        <w:widowControl/>
        <w:rPr>
          <w:rFonts w:asciiTheme="minorHAnsi" w:hAnsiTheme="minorHAnsi"/>
          <w:b/>
          <w:sz w:val="28"/>
          <w:szCs w:val="28"/>
        </w:rPr>
      </w:pPr>
    </w:p>
    <w:p w:rsidR="00877F79" w:rsidRDefault="00877F79" w:rsidP="0072130E">
      <w:pPr>
        <w:widowControl/>
        <w:rPr>
          <w:rFonts w:asciiTheme="minorHAnsi" w:hAnsiTheme="minorHAnsi"/>
          <w:b/>
          <w:sz w:val="28"/>
          <w:szCs w:val="28"/>
        </w:rPr>
      </w:pPr>
    </w:p>
    <w:p w:rsidR="00877F79" w:rsidRDefault="00877F79" w:rsidP="0072130E">
      <w:pPr>
        <w:widowControl/>
        <w:rPr>
          <w:rFonts w:asciiTheme="minorHAnsi" w:hAnsiTheme="minorHAnsi"/>
          <w:b/>
          <w:sz w:val="28"/>
          <w:szCs w:val="28"/>
        </w:rPr>
      </w:pPr>
    </w:p>
    <w:p w:rsidR="00877F79" w:rsidRDefault="00877F79" w:rsidP="0072130E">
      <w:pPr>
        <w:widowControl/>
        <w:rPr>
          <w:rFonts w:asciiTheme="minorHAnsi" w:hAnsiTheme="minorHAnsi"/>
          <w:b/>
          <w:sz w:val="28"/>
          <w:szCs w:val="28"/>
        </w:rPr>
      </w:pPr>
    </w:p>
    <w:p w:rsidR="0072130E" w:rsidRPr="004677F4" w:rsidRDefault="0072130E" w:rsidP="0072130E">
      <w:pPr>
        <w:widowControl/>
        <w:rPr>
          <w:rFonts w:asciiTheme="minorHAnsi" w:hAnsiTheme="minorHAnsi"/>
          <w:b/>
          <w:sz w:val="28"/>
          <w:szCs w:val="28"/>
        </w:rPr>
      </w:pPr>
      <w:r w:rsidRPr="004677F4">
        <w:rPr>
          <w:rFonts w:asciiTheme="minorHAnsi" w:hAnsiTheme="minorHAnsi"/>
          <w:b/>
          <w:sz w:val="28"/>
          <w:szCs w:val="28"/>
        </w:rPr>
        <w:t>Tentative Course Schedule/Timeline:</w:t>
      </w:r>
    </w:p>
    <w:p w:rsidR="0072130E" w:rsidRPr="00CA2E07" w:rsidRDefault="0072130E" w:rsidP="0072130E">
      <w:pPr>
        <w:tabs>
          <w:tab w:val="left" w:pos="-1440"/>
        </w:tabs>
        <w:rPr>
          <w:bCs/>
        </w:rPr>
      </w:pPr>
    </w:p>
    <w:tbl>
      <w:tblPr>
        <w:tblW w:w="0" w:type="auto"/>
        <w:tblInd w:w="-176" w:type="dxa"/>
        <w:tblLayout w:type="fixed"/>
        <w:tblLook w:val="0000" w:firstRow="0" w:lastRow="0" w:firstColumn="0" w:lastColumn="0" w:noHBand="0" w:noVBand="0"/>
      </w:tblPr>
      <w:tblGrid>
        <w:gridCol w:w="2376"/>
        <w:gridCol w:w="4253"/>
        <w:gridCol w:w="2606"/>
      </w:tblGrid>
      <w:tr w:rsidR="0072130E" w:rsidRPr="00F84C30" w:rsidTr="00CE3F66">
        <w:trPr>
          <w:trHeight w:val="105"/>
        </w:trPr>
        <w:tc>
          <w:tcPr>
            <w:tcW w:w="2376" w:type="dxa"/>
            <w:vAlign w:val="center"/>
          </w:tcPr>
          <w:p w:rsidR="0072130E" w:rsidRPr="00334EBB" w:rsidRDefault="0072130E" w:rsidP="00CE3F66">
            <w:pPr>
              <w:jc w:val="center"/>
              <w:rPr>
                <w:rFonts w:ascii="TimesNewRomanPSMT" w:hAnsi="TimesNewRomanPSMT" w:cs="TimesNewRomanPSMT"/>
                <w:b/>
                <w:sz w:val="22"/>
              </w:rPr>
            </w:pPr>
            <w:r w:rsidRPr="00334EBB">
              <w:rPr>
                <w:rFonts w:ascii="TimesNewRomanPSMT" w:hAnsi="TimesNewRomanPSMT" w:cs="TimesNewRomanPSMT"/>
                <w:b/>
                <w:sz w:val="22"/>
              </w:rPr>
              <w:br w:type="page"/>
              <w:t>Week</w:t>
            </w:r>
          </w:p>
        </w:tc>
        <w:tc>
          <w:tcPr>
            <w:tcW w:w="4253" w:type="dxa"/>
            <w:vAlign w:val="center"/>
          </w:tcPr>
          <w:p w:rsidR="0072130E" w:rsidRPr="00334EBB" w:rsidRDefault="0072130E" w:rsidP="00CE3F66">
            <w:pPr>
              <w:jc w:val="center"/>
              <w:rPr>
                <w:rFonts w:ascii="TimesNewRomanPSMT" w:hAnsi="TimesNewRomanPSMT" w:cs="TimesNewRomanPSMT"/>
                <w:b/>
                <w:sz w:val="22"/>
              </w:rPr>
            </w:pPr>
            <w:r w:rsidRPr="00334EBB">
              <w:rPr>
                <w:rFonts w:ascii="TimesNewRomanPSMT" w:hAnsi="TimesNewRomanPSMT" w:cs="TimesNewRomanPSMT"/>
                <w:b/>
                <w:sz w:val="22"/>
              </w:rPr>
              <w:t>Topic</w:t>
            </w:r>
          </w:p>
        </w:tc>
        <w:tc>
          <w:tcPr>
            <w:tcW w:w="2606" w:type="dxa"/>
            <w:vAlign w:val="center"/>
          </w:tcPr>
          <w:p w:rsidR="0072130E" w:rsidRPr="00334EBB" w:rsidRDefault="0072130E" w:rsidP="00CE3F66">
            <w:pPr>
              <w:jc w:val="center"/>
              <w:rPr>
                <w:rFonts w:ascii="TimesNewRomanPSMT" w:hAnsi="TimesNewRomanPSMT" w:cs="TimesNewRomanPSMT"/>
                <w:b/>
                <w:sz w:val="22"/>
              </w:rPr>
            </w:pPr>
            <w:r w:rsidRPr="00334EBB">
              <w:rPr>
                <w:rFonts w:ascii="TimesNewRomanPSMT" w:hAnsi="TimesNewRomanPSMT" w:cs="TimesNewRomanPSMT"/>
                <w:b/>
                <w:sz w:val="22"/>
              </w:rPr>
              <w:t>Required Reading</w:t>
            </w:r>
          </w:p>
        </w:tc>
      </w:tr>
      <w:tr w:rsidR="0072130E" w:rsidRPr="00CA2E07" w:rsidTr="00CE3F66">
        <w:trPr>
          <w:trHeight w:val="282"/>
        </w:trPr>
        <w:tc>
          <w:tcPr>
            <w:tcW w:w="2376" w:type="dxa"/>
            <w:vAlign w:val="center"/>
          </w:tcPr>
          <w:p w:rsidR="0072130E" w:rsidRPr="00CA2E07" w:rsidRDefault="0072130E" w:rsidP="00CE3F66">
            <w:pPr>
              <w:widowControl/>
              <w:ind w:right="-392"/>
              <w:jc w:val="center"/>
              <w:rPr>
                <w:rFonts w:eastAsiaTheme="minorHAnsi"/>
                <w:color w:val="000000"/>
                <w:lang w:val="en-CA"/>
              </w:rPr>
            </w:pPr>
          </w:p>
        </w:tc>
        <w:tc>
          <w:tcPr>
            <w:tcW w:w="4253" w:type="dxa"/>
            <w:vAlign w:val="center"/>
          </w:tcPr>
          <w:p w:rsidR="0072130E" w:rsidRPr="00CA2E07" w:rsidRDefault="0072130E" w:rsidP="00CE3F66">
            <w:pPr>
              <w:widowControl/>
              <w:jc w:val="center"/>
              <w:rPr>
                <w:rFonts w:eastAsiaTheme="minorHAnsi"/>
                <w:color w:val="000000"/>
                <w:lang w:val="en-CA"/>
              </w:rPr>
            </w:pPr>
          </w:p>
        </w:tc>
        <w:tc>
          <w:tcPr>
            <w:tcW w:w="2606" w:type="dxa"/>
            <w:vAlign w:val="center"/>
          </w:tcPr>
          <w:p w:rsidR="0072130E" w:rsidRPr="00CA2E07" w:rsidRDefault="0072130E" w:rsidP="00CE3F66">
            <w:pPr>
              <w:widowControl/>
              <w:jc w:val="center"/>
              <w:rPr>
                <w:rFonts w:eastAsiaTheme="minorHAnsi"/>
                <w:color w:val="000000"/>
                <w:lang w:val="en-CA"/>
              </w:rPr>
            </w:pPr>
          </w:p>
        </w:tc>
      </w:tr>
      <w:tr w:rsidR="0072130E" w:rsidRPr="00F84C30" w:rsidTr="00CE3F66">
        <w:trPr>
          <w:trHeight w:val="851"/>
        </w:trPr>
        <w:tc>
          <w:tcPr>
            <w:tcW w:w="237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1 &amp; 2</w:t>
            </w:r>
          </w:p>
        </w:tc>
        <w:tc>
          <w:tcPr>
            <w:tcW w:w="4253"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Accounting in Business</w:t>
            </w:r>
          </w:p>
        </w:tc>
        <w:tc>
          <w:tcPr>
            <w:tcW w:w="260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Chapter 1</w:t>
            </w:r>
          </w:p>
        </w:tc>
      </w:tr>
      <w:tr w:rsidR="0072130E" w:rsidRPr="00F84C30" w:rsidTr="00CE3F66">
        <w:trPr>
          <w:trHeight w:val="851"/>
        </w:trPr>
        <w:tc>
          <w:tcPr>
            <w:tcW w:w="237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3 - 5</w:t>
            </w:r>
          </w:p>
        </w:tc>
        <w:tc>
          <w:tcPr>
            <w:tcW w:w="4253"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Analyzing and Recording Transactions</w:t>
            </w:r>
          </w:p>
        </w:tc>
        <w:tc>
          <w:tcPr>
            <w:tcW w:w="260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Chapter 2</w:t>
            </w:r>
          </w:p>
        </w:tc>
      </w:tr>
      <w:tr w:rsidR="0072130E" w:rsidRPr="00F84C30" w:rsidTr="00CE3F66">
        <w:trPr>
          <w:trHeight w:val="851"/>
        </w:trPr>
        <w:tc>
          <w:tcPr>
            <w:tcW w:w="237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6 - 9</w:t>
            </w:r>
          </w:p>
        </w:tc>
        <w:tc>
          <w:tcPr>
            <w:tcW w:w="4253"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Adjusting Accounts for Financial Statements</w:t>
            </w:r>
          </w:p>
        </w:tc>
        <w:tc>
          <w:tcPr>
            <w:tcW w:w="260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Chapter 3</w:t>
            </w:r>
          </w:p>
        </w:tc>
      </w:tr>
      <w:tr w:rsidR="0072130E" w:rsidRPr="00F84C30" w:rsidTr="00CE3F66">
        <w:trPr>
          <w:trHeight w:val="851"/>
        </w:trPr>
        <w:tc>
          <w:tcPr>
            <w:tcW w:w="237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10 - 12</w:t>
            </w:r>
          </w:p>
        </w:tc>
        <w:tc>
          <w:tcPr>
            <w:tcW w:w="4253"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Completing the Accounting Cycle and Classifying Accounts</w:t>
            </w:r>
          </w:p>
        </w:tc>
        <w:tc>
          <w:tcPr>
            <w:tcW w:w="260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Chapter 4</w:t>
            </w:r>
          </w:p>
        </w:tc>
      </w:tr>
      <w:tr w:rsidR="0072130E" w:rsidRPr="00F84C30" w:rsidTr="00CE3F66">
        <w:trPr>
          <w:trHeight w:val="851"/>
        </w:trPr>
        <w:tc>
          <w:tcPr>
            <w:tcW w:w="2376"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13 - 14</w:t>
            </w:r>
          </w:p>
        </w:tc>
        <w:tc>
          <w:tcPr>
            <w:tcW w:w="4253" w:type="dxa"/>
            <w:vAlign w:val="center"/>
          </w:tcPr>
          <w:p w:rsidR="0072130E" w:rsidRPr="00334EBB" w:rsidRDefault="0072130E" w:rsidP="00CE3F66">
            <w:pPr>
              <w:jc w:val="center"/>
              <w:rPr>
                <w:rFonts w:ascii="TimesNewRomanPSMT" w:hAnsi="TimesNewRomanPSMT" w:cs="TimesNewRomanPSMT"/>
                <w:sz w:val="22"/>
              </w:rPr>
            </w:pPr>
            <w:r w:rsidRPr="00334EBB">
              <w:rPr>
                <w:rFonts w:ascii="TimesNewRomanPSMT" w:hAnsi="TimesNewRomanPSMT" w:cs="TimesNewRomanPSMT"/>
                <w:sz w:val="22"/>
              </w:rPr>
              <w:t>Comprehensive Review and Serial Problem</w:t>
            </w:r>
          </w:p>
        </w:tc>
        <w:tc>
          <w:tcPr>
            <w:tcW w:w="2606" w:type="dxa"/>
            <w:vAlign w:val="center"/>
          </w:tcPr>
          <w:p w:rsidR="0072130E" w:rsidRPr="00334EBB" w:rsidRDefault="0072130E" w:rsidP="00CE3F66">
            <w:pPr>
              <w:jc w:val="center"/>
              <w:rPr>
                <w:rFonts w:ascii="TimesNewRomanPSMT" w:hAnsi="TimesNewRomanPSMT" w:cs="TimesNewRomanPSMT"/>
                <w:sz w:val="22"/>
              </w:rPr>
            </w:pPr>
          </w:p>
        </w:tc>
      </w:tr>
    </w:tbl>
    <w:p w:rsidR="0072130E" w:rsidRPr="00CA2E07" w:rsidRDefault="0072130E" w:rsidP="0072130E">
      <w:pPr>
        <w:tabs>
          <w:tab w:val="left" w:pos="-1440"/>
        </w:tabs>
        <w:ind w:left="2160" w:hanging="2160"/>
        <w:rPr>
          <w:bCs/>
        </w:rPr>
      </w:pPr>
    </w:p>
    <w:p w:rsidR="0072130E" w:rsidRDefault="0072130E" w:rsidP="0072130E">
      <w:pPr>
        <w:rPr>
          <w:rFonts w:asciiTheme="minorHAnsi" w:hAnsiTheme="minorHAnsi"/>
          <w:b/>
          <w:sz w:val="28"/>
          <w:szCs w:val="28"/>
        </w:rPr>
      </w:pPr>
      <w:r>
        <w:rPr>
          <w:rFonts w:asciiTheme="minorHAnsi" w:hAnsiTheme="minorHAnsi"/>
          <w:b/>
          <w:bCs/>
          <w:sz w:val="28"/>
          <w:szCs w:val="28"/>
        </w:rPr>
        <w:t>STUDENT RESPONSIBILITIES:</w:t>
      </w:r>
    </w:p>
    <w:p w:rsidR="0072130E" w:rsidRDefault="0072130E" w:rsidP="0072130E">
      <w:pPr>
        <w:rPr>
          <w:rFonts w:asciiTheme="minorHAnsi" w:hAnsiTheme="minorHAnsi"/>
        </w:rPr>
      </w:pPr>
      <w:r>
        <w:rPr>
          <w:rFonts w:asciiTheme="minorHAnsi" w:hAnsiTheme="minorHAnsi"/>
        </w:rPr>
        <w:t xml:space="preserve">Refer to </w:t>
      </w:r>
      <w:hyperlink r:id="rId11" w:history="1">
        <w:r>
          <w:rPr>
            <w:rStyle w:val="Hyperlink"/>
            <w:rFonts w:asciiTheme="minorHAnsi" w:hAnsiTheme="minorHAnsi"/>
          </w:rPr>
          <w:t>https://www.gprc.ab.ca/files/forms_documents/StudentRightsandResponsibilities.pdf</w:t>
        </w:r>
      </w:hyperlink>
    </w:p>
    <w:p w:rsidR="0072130E" w:rsidRDefault="0072130E" w:rsidP="0072130E">
      <w:pPr>
        <w:rPr>
          <w:rFonts w:ascii="Century Gothic" w:hAnsi="Century Gothic"/>
          <w:sz w:val="18"/>
        </w:rPr>
      </w:pPr>
      <w:r>
        <w:t xml:space="preserve">**Note: all Academic and Administrative policies are available at </w:t>
      </w:r>
      <w:hyperlink r:id="rId12" w:history="1">
        <w:r>
          <w:rPr>
            <w:rStyle w:val="Hyperlink"/>
          </w:rPr>
          <w:t>https://www.gprc.ab.ca/about/administration/policies/</w:t>
        </w:r>
      </w:hyperlink>
      <w:r>
        <w:t xml:space="preserve"> </w:t>
      </w:r>
    </w:p>
    <w:p w:rsidR="0072130E" w:rsidRDefault="0072130E" w:rsidP="007213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b/>
          <w:sz w:val="28"/>
          <w:szCs w:val="28"/>
        </w:rPr>
      </w:pPr>
    </w:p>
    <w:p w:rsidR="0072130E" w:rsidRDefault="0072130E" w:rsidP="007213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b/>
          <w:sz w:val="28"/>
          <w:szCs w:val="28"/>
        </w:rPr>
      </w:pPr>
      <w:r>
        <w:rPr>
          <w:rFonts w:asciiTheme="minorHAnsi" w:hAnsiTheme="minorHAnsi"/>
          <w:b/>
          <w:sz w:val="28"/>
          <w:szCs w:val="28"/>
        </w:rPr>
        <w:t>STATEMENT ON PLAGIARISM AND CHEATING:</w:t>
      </w:r>
    </w:p>
    <w:p w:rsidR="0072130E" w:rsidRDefault="0072130E" w:rsidP="0072130E">
      <w:pPr>
        <w:rPr>
          <w:rFonts w:ascii="Century Gothic" w:hAnsi="Century Gothic"/>
          <w:sz w:val="18"/>
        </w:rPr>
      </w:pPr>
      <w:r>
        <w:rPr>
          <w:rFonts w:asciiTheme="minorHAnsi" w:hAnsiTheme="minorHAnsi"/>
        </w:rPr>
        <w:t xml:space="preserve">Refer to the College Policy on Student Misconduct: Plagiarism and Cheating at </w:t>
      </w:r>
      <w:hyperlink r:id="rId13" w:history="1">
        <w:r>
          <w:rPr>
            <w:rStyle w:val="Hyperlink"/>
          </w:rPr>
          <w:t>https://www.gprc.ab.ca/files/forms_documents/Student_Misconduct.pdf</w:t>
        </w:r>
      </w:hyperlink>
      <w:r>
        <w:t xml:space="preserve"> </w:t>
      </w:r>
    </w:p>
    <w:p w:rsidR="0072130E" w:rsidRDefault="0072130E" w:rsidP="0072130E"/>
    <w:p w:rsidR="0072130E" w:rsidRDefault="0072130E" w:rsidP="0072130E">
      <w:pPr>
        <w:rPr>
          <w:sz w:val="18"/>
        </w:rPr>
      </w:pPr>
      <w:r>
        <w:t xml:space="preserve">**Note: all Academic and Administrative policies are available at </w:t>
      </w:r>
      <w:hyperlink r:id="rId14" w:history="1">
        <w:r>
          <w:rPr>
            <w:rStyle w:val="Hyperlink"/>
          </w:rPr>
          <w:t>https://www.gprc.ab.ca/about/administration/policies/</w:t>
        </w:r>
      </w:hyperlink>
      <w:r>
        <w:t xml:space="preserve"> </w:t>
      </w:r>
    </w:p>
    <w:p w:rsidR="0072130E" w:rsidRDefault="0072130E" w:rsidP="0072130E"/>
    <w:p w:rsidR="00481019" w:rsidRDefault="00481019"/>
    <w:sectPr w:rsidR="00481019" w:rsidSect="00334EBB">
      <w:headerReference w:type="default" r:id="rId15"/>
      <w:footerReference w:type="defaul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05" w:rsidRDefault="00877F79">
      <w:r>
        <w:separator/>
      </w:r>
    </w:p>
  </w:endnote>
  <w:endnote w:type="continuationSeparator" w:id="0">
    <w:p w:rsidR="009F1105" w:rsidRDefault="008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485"/>
      <w:docPartObj>
        <w:docPartGallery w:val="Page Numbers (Bottom of Page)"/>
        <w:docPartUnique/>
      </w:docPartObj>
    </w:sdtPr>
    <w:sdtEndPr>
      <w:rPr>
        <w:color w:val="7F7F7F" w:themeColor="background1" w:themeShade="7F"/>
        <w:spacing w:val="60"/>
        <w:sz w:val="16"/>
        <w:szCs w:val="16"/>
      </w:rPr>
    </w:sdtEndPr>
    <w:sdtContent>
      <w:p w:rsidR="00BA391F" w:rsidRPr="00E85D80" w:rsidRDefault="00C56174" w:rsidP="00BA391F">
        <w:pPr>
          <w:pStyle w:val="Footer"/>
          <w:pBdr>
            <w:top w:val="single" w:sz="4" w:space="1" w:color="D9D9D9" w:themeColor="background1" w:themeShade="D9"/>
          </w:pBdr>
          <w:jc w:val="right"/>
          <w:rPr>
            <w:b/>
            <w:sz w:val="16"/>
            <w:szCs w:val="16"/>
          </w:rPr>
        </w:pPr>
        <w:r w:rsidRPr="00E85D80">
          <w:rPr>
            <w:sz w:val="16"/>
            <w:szCs w:val="16"/>
          </w:rPr>
          <w:fldChar w:fldCharType="begin"/>
        </w:r>
        <w:r w:rsidRPr="00E85D80">
          <w:rPr>
            <w:sz w:val="16"/>
            <w:szCs w:val="16"/>
          </w:rPr>
          <w:instrText xml:space="preserve"> PAGE   \* MERGEFORMAT </w:instrText>
        </w:r>
        <w:r w:rsidRPr="00E85D80">
          <w:rPr>
            <w:sz w:val="16"/>
            <w:szCs w:val="16"/>
          </w:rPr>
          <w:fldChar w:fldCharType="separate"/>
        </w:r>
        <w:r w:rsidR="00D34EDA" w:rsidRPr="00D34EDA">
          <w:rPr>
            <w:b/>
            <w:noProof/>
            <w:sz w:val="16"/>
            <w:szCs w:val="16"/>
          </w:rPr>
          <w:t>4</w:t>
        </w:r>
        <w:r w:rsidRPr="00E85D80">
          <w:rPr>
            <w:sz w:val="16"/>
            <w:szCs w:val="16"/>
          </w:rPr>
          <w:fldChar w:fldCharType="end"/>
        </w:r>
        <w:r w:rsidRPr="00E85D80">
          <w:rPr>
            <w:b/>
            <w:sz w:val="16"/>
            <w:szCs w:val="16"/>
          </w:rPr>
          <w:t xml:space="preserve"> | </w:t>
        </w:r>
        <w:r w:rsidRPr="00E85D80">
          <w:rPr>
            <w:color w:val="7F7F7F" w:themeColor="background1" w:themeShade="7F"/>
            <w:spacing w:val="60"/>
            <w:sz w:val="16"/>
            <w:szCs w:val="16"/>
          </w:rPr>
          <w:t>Page</w:t>
        </w:r>
        <w:r>
          <w:rPr>
            <w:color w:val="7F7F7F" w:themeColor="background1" w:themeShade="7F"/>
            <w:spacing w:val="60"/>
            <w:sz w:val="16"/>
            <w:szCs w:val="16"/>
          </w:rPr>
          <w:t xml:space="preserve"> of </w:t>
        </w:r>
        <w:r>
          <w:rPr>
            <w:color w:val="7F7F7F" w:themeColor="background1" w:themeShade="7F"/>
            <w:spacing w:val="60"/>
            <w:sz w:val="16"/>
            <w:szCs w:val="16"/>
          </w:rPr>
          <w:fldChar w:fldCharType="begin"/>
        </w:r>
        <w:r>
          <w:rPr>
            <w:color w:val="7F7F7F" w:themeColor="background1" w:themeShade="7F"/>
            <w:spacing w:val="60"/>
            <w:sz w:val="16"/>
            <w:szCs w:val="16"/>
          </w:rPr>
          <w:instrText xml:space="preserve"> NUMPAGES   \* MERGEFORMAT </w:instrText>
        </w:r>
        <w:r>
          <w:rPr>
            <w:color w:val="7F7F7F" w:themeColor="background1" w:themeShade="7F"/>
            <w:spacing w:val="60"/>
            <w:sz w:val="16"/>
            <w:szCs w:val="16"/>
          </w:rPr>
          <w:fldChar w:fldCharType="separate"/>
        </w:r>
        <w:r w:rsidR="00D34EDA">
          <w:rPr>
            <w:noProof/>
            <w:color w:val="7F7F7F" w:themeColor="background1" w:themeShade="7F"/>
            <w:spacing w:val="60"/>
            <w:sz w:val="16"/>
            <w:szCs w:val="16"/>
          </w:rPr>
          <w:t>4</w:t>
        </w:r>
        <w:r>
          <w:rPr>
            <w:color w:val="7F7F7F" w:themeColor="background1" w:themeShade="7F"/>
            <w:spacing w:val="60"/>
            <w:sz w:val="16"/>
            <w:szCs w:val="16"/>
          </w:rPr>
          <w:fldChar w:fldCharType="end"/>
        </w:r>
      </w:p>
    </w:sdtContent>
  </w:sdt>
  <w:p w:rsidR="00BA391F" w:rsidRDefault="00D3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B" w:rsidRPr="00334EBB" w:rsidRDefault="00C56174">
    <w:pPr>
      <w:pStyle w:val="Footer"/>
      <w:rPr>
        <w:sz w:val="16"/>
        <w:szCs w:val="16"/>
      </w:rPr>
    </w:pPr>
    <w:r w:rsidRPr="00334EBB">
      <w:rPr>
        <w:sz w:val="16"/>
        <w:szCs w:val="16"/>
      </w:rPr>
      <w:fldChar w:fldCharType="begin"/>
    </w:r>
    <w:r w:rsidRPr="00334EBB">
      <w:rPr>
        <w:sz w:val="16"/>
        <w:szCs w:val="16"/>
      </w:rPr>
      <w:instrText xml:space="preserve"> FILENAME  \p  \* MERGEFORMAT </w:instrText>
    </w:r>
    <w:r w:rsidRPr="00334EBB">
      <w:rPr>
        <w:sz w:val="16"/>
        <w:szCs w:val="16"/>
      </w:rPr>
      <w:fldChar w:fldCharType="separate"/>
    </w:r>
    <w:r>
      <w:rPr>
        <w:noProof/>
        <w:sz w:val="16"/>
        <w:szCs w:val="16"/>
      </w:rPr>
      <w:t>C:\Coursework\BOOKKEEPING\OA1310 A2 Fall 2016\OA1310_sbarr_A2_f17.docx</w:t>
    </w:r>
    <w:r w:rsidRPr="00334EB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05" w:rsidRDefault="00877F79">
      <w:r>
        <w:separator/>
      </w:r>
    </w:p>
  </w:footnote>
  <w:footnote w:type="continuationSeparator" w:id="0">
    <w:p w:rsidR="009F1105" w:rsidRDefault="008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44" w:rsidRPr="00E85D80" w:rsidRDefault="00C56174" w:rsidP="00E85D80">
    <w:pPr>
      <w:pStyle w:val="Header"/>
      <w:jc w:val="right"/>
      <w:rPr>
        <w:sz w:val="16"/>
        <w:szCs w:val="16"/>
        <w:lang w:val="en-CA"/>
      </w:rPr>
    </w:pPr>
    <w:r w:rsidRPr="00E85D80">
      <w:rPr>
        <w:sz w:val="16"/>
        <w:szCs w:val="16"/>
        <w:lang w:val="en-CA"/>
      </w:rPr>
      <w:t>Course Outline for OA 1310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62994"/>
    <w:multiLevelType w:val="hybridMultilevel"/>
    <w:tmpl w:val="1DA00CE0"/>
    <w:lvl w:ilvl="0" w:tplc="50A0829C">
      <w:start w:val="1"/>
      <w:numFmt w:val="bullet"/>
      <w:lvlText w:val=""/>
      <w:lvlJc w:val="left"/>
      <w:pPr>
        <w:ind w:left="720" w:hanging="360"/>
      </w:pPr>
      <w:rPr>
        <w:rFonts w:ascii="Symbol" w:hAnsi="Symbol" w:hint="default"/>
        <w:color w:val="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0E"/>
    <w:rsid w:val="00481019"/>
    <w:rsid w:val="006747E3"/>
    <w:rsid w:val="0072130E"/>
    <w:rsid w:val="00877F79"/>
    <w:rsid w:val="009F1105"/>
    <w:rsid w:val="00C56174"/>
    <w:rsid w:val="00D34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41A58-17EB-475D-A6CF-E8E0FE6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0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2130E"/>
    <w:pPr>
      <w:keepNext/>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0E"/>
    <w:rPr>
      <w:rFonts w:ascii="Times New Roman" w:eastAsia="Times New Roman" w:hAnsi="Times New Roman" w:cs="Times New Roman"/>
      <w:b/>
      <w:bCs/>
      <w:sz w:val="30"/>
      <w:szCs w:val="30"/>
      <w:lang w:val="en-US"/>
    </w:rPr>
  </w:style>
  <w:style w:type="paragraph" w:customStyle="1" w:styleId="Default">
    <w:name w:val="Default"/>
    <w:rsid w:val="0072130E"/>
    <w:pPr>
      <w:autoSpaceDE w:val="0"/>
      <w:autoSpaceDN w:val="0"/>
      <w:adjustRightInd w:val="0"/>
      <w:spacing w:after="0" w:line="240" w:lineRule="auto"/>
    </w:pPr>
    <w:rPr>
      <w:rFonts w:ascii="Franklin Gothic Heavy" w:hAnsi="Franklin Gothic Heavy" w:cs="Franklin Gothic Heavy"/>
      <w:color w:val="000000"/>
      <w:sz w:val="24"/>
      <w:szCs w:val="24"/>
    </w:rPr>
  </w:style>
  <w:style w:type="character" w:styleId="Hyperlink">
    <w:name w:val="Hyperlink"/>
    <w:rsid w:val="0072130E"/>
    <w:rPr>
      <w:color w:val="0000FF"/>
      <w:u w:val="single"/>
    </w:rPr>
  </w:style>
  <w:style w:type="paragraph" w:customStyle="1" w:styleId="InstructorInformation">
    <w:name w:val="Instructor Information"/>
    <w:basedOn w:val="Normal"/>
    <w:rsid w:val="0072130E"/>
    <w:pPr>
      <w:widowControl/>
      <w:autoSpaceDE/>
      <w:autoSpaceDN/>
      <w:adjustRightInd/>
    </w:pPr>
    <w:rPr>
      <w:rFonts w:ascii="Century Gothic" w:hAnsi="Century Gothic"/>
      <w:sz w:val="18"/>
      <w:szCs w:val="16"/>
    </w:rPr>
  </w:style>
  <w:style w:type="paragraph" w:styleId="Header">
    <w:name w:val="header"/>
    <w:basedOn w:val="Normal"/>
    <w:link w:val="HeaderChar"/>
    <w:uiPriority w:val="99"/>
    <w:unhideWhenUsed/>
    <w:rsid w:val="0072130E"/>
    <w:pPr>
      <w:tabs>
        <w:tab w:val="center" w:pos="4680"/>
        <w:tab w:val="right" w:pos="9360"/>
      </w:tabs>
    </w:pPr>
  </w:style>
  <w:style w:type="character" w:customStyle="1" w:styleId="HeaderChar">
    <w:name w:val="Header Char"/>
    <w:basedOn w:val="DefaultParagraphFont"/>
    <w:link w:val="Header"/>
    <w:uiPriority w:val="99"/>
    <w:rsid w:val="007213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130E"/>
    <w:pPr>
      <w:tabs>
        <w:tab w:val="center" w:pos="4680"/>
        <w:tab w:val="right" w:pos="9360"/>
      </w:tabs>
    </w:pPr>
  </w:style>
  <w:style w:type="character" w:customStyle="1" w:styleId="FooterChar">
    <w:name w:val="Footer Char"/>
    <w:basedOn w:val="DefaultParagraphFont"/>
    <w:link w:val="Footer"/>
    <w:uiPriority w:val="99"/>
    <w:rsid w:val="0072130E"/>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2130E"/>
    <w:rPr>
      <w:color w:val="808080"/>
    </w:rPr>
  </w:style>
  <w:style w:type="paragraph" w:styleId="ListParagraph">
    <w:name w:val="List Paragraph"/>
    <w:basedOn w:val="Normal"/>
    <w:uiPriority w:val="34"/>
    <w:qFormat/>
    <w:rsid w:val="0072130E"/>
    <w:pPr>
      <w:widowControl/>
      <w:autoSpaceDE/>
      <w:autoSpaceDN/>
      <w:adjustRightInd/>
      <w:ind w:left="720"/>
      <w:contextualSpacing/>
    </w:pPr>
    <w:rPr>
      <w:rFonts w:eastAsiaTheme="minorHAnsi" w:cstheme="minorBidi"/>
      <w:szCs w:val="22"/>
      <w:lang w:val="en-CA"/>
    </w:rPr>
  </w:style>
  <w:style w:type="table" w:styleId="TableGrid">
    <w:name w:val="Table Grid"/>
    <w:basedOn w:val="TableNormal"/>
    <w:uiPriority w:val="39"/>
    <w:rsid w:val="0087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prc.ab.ca/files/forms_documents/Student_Misconduc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prc.ab.ca/about/administration/poli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rc.ab.ca/files/forms_documents/StudentRightsandResponsibiliti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heducation.ca/highereducation/search/tilly+jens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heducation.ca/highereducation/search/kermit+larson/" TargetMode="External"/><Relationship Id="rId14" Type="http://schemas.openxmlformats.org/officeDocument/2006/relationships/hyperlink" Target="https://www.gprc.ab.ca/about/administr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Dawn</dc:creator>
  <cp:keywords/>
  <dc:description/>
  <cp:lastModifiedBy>Greig, Dawn</cp:lastModifiedBy>
  <cp:revision>2</cp:revision>
  <dcterms:created xsi:type="dcterms:W3CDTF">2018-08-27T22:12:00Z</dcterms:created>
  <dcterms:modified xsi:type="dcterms:W3CDTF">2018-08-27T22:12:00Z</dcterms:modified>
</cp:coreProperties>
</file>